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C73E" w14:textId="69A11C4A" w:rsidR="00EB7FBC" w:rsidRDefault="00D8457C">
      <w:pPr>
        <w:pStyle w:val="Titre"/>
      </w:pPr>
      <w:r>
        <w:rPr>
          <w:b/>
        </w:rPr>
        <w:t>CHARTE DE L'ENVIRONNEMENT</w:t>
      </w:r>
    </w:p>
    <w:p w14:paraId="36F0135E" w14:textId="559D86A9" w:rsidR="00EB7FBC" w:rsidRDefault="008773BA" w:rsidP="00DA53DF">
      <w:pPr>
        <w:pStyle w:val="PdV"/>
      </w:pPr>
      <w:r w:rsidRPr="00945474">
        <w:rPr>
          <w:rStyle w:val="baliseindexCar"/>
        </w:rPr>
        <w:t>&lt;index type="MANUEL" napp="81203" int="FRANCE, droit et institutions"&gt;&lt;index type="MANUEL" napp="85712" int="FRANCE, histoire, de 1974 à nos jours"&gt;</w:t>
      </w:r>
      <w:r w:rsidR="00EF6B30" w:rsidRPr="00945474">
        <w:t>Le</w:t>
      </w:r>
      <w:r w:rsidR="00EF6B30" w:rsidRPr="007B3AE9">
        <w:rPr>
          <w:bCs/>
          <w:sz w:val="26"/>
        </w:rPr>
        <w:t xml:space="preserve"> </w:t>
      </w:r>
      <w:r w:rsidR="00EF6B30" w:rsidRPr="007B3AE9">
        <w:rPr>
          <w:bCs/>
        </w:rPr>
        <w:t xml:space="preserve">28 février 2005, </w:t>
      </w:r>
      <w:r w:rsidR="00120642" w:rsidRPr="00D8457C">
        <w:rPr>
          <w:bCs/>
        </w:rPr>
        <w:t>l</w:t>
      </w:r>
      <w:r w:rsidRPr="00D8457C">
        <w:rPr>
          <w:bCs/>
        </w:rPr>
        <w:t>a</w:t>
      </w:r>
      <w:r>
        <w:t xml:space="preserve"> loi constitutionnelle visant à intégrer la Charte de l'environnement dans la </w:t>
      </w:r>
      <w:r>
        <w:rPr>
          <w:rStyle w:val="baliseindexCar"/>
        </w:rPr>
        <w:t>&lt;index type="MANUEL" napp="16672" int="CONSTITUTION FRANÇAISE DE 1958"&gt;</w:t>
      </w:r>
      <w:r>
        <w:t>Constitution française du 4 octobre 1958 a été adoptée</w:t>
      </w:r>
      <w:bookmarkStart w:id="0" w:name="_Hlk165286140"/>
      <w:r>
        <w:t xml:space="preserve"> </w:t>
      </w:r>
      <w:bookmarkEnd w:id="0"/>
      <w:r>
        <w:t xml:space="preserve">par le Parlement réuni en </w:t>
      </w:r>
      <w:r w:rsidR="00EF6B30">
        <w:t>C</w:t>
      </w:r>
      <w:r>
        <w:t xml:space="preserve">ongrès. Cette révision de la Constitution s’est démarquée radicalement des précédentes pour deux raisons. La première </w:t>
      </w:r>
      <w:r w:rsidR="005C2B53">
        <w:t>est</w:t>
      </w:r>
      <w:r>
        <w:t xml:space="preserve"> fondamentale puisqu'il </w:t>
      </w:r>
      <w:r w:rsidR="005C2B53">
        <w:t xml:space="preserve">s'est agi </w:t>
      </w:r>
      <w:r>
        <w:t xml:space="preserve">d'introduire une nouvelle génération de </w:t>
      </w:r>
      <w:r>
        <w:rPr>
          <w:rStyle w:val="baliseindexCar"/>
        </w:rPr>
        <w:t>&lt;index type="MANUEL" napp="81174" int="ENVIRONNEMENT, droit et politique"&gt;</w:t>
      </w:r>
      <w:r>
        <w:t>droit</w:t>
      </w:r>
      <w:r w:rsidR="00DA53DF">
        <w:t xml:space="preserve">s et particulièrement </w:t>
      </w:r>
      <w:r>
        <w:t xml:space="preserve">celui de vivre dans un environnement sain et respectueux de la santé. La seconde </w:t>
      </w:r>
      <w:r w:rsidR="005C2B53">
        <w:t>correspond au fait</w:t>
      </w:r>
      <w:r>
        <w:t xml:space="preserve"> </w:t>
      </w:r>
      <w:r w:rsidR="005C2B53">
        <w:t>que la modification s’est exercée</w:t>
      </w:r>
      <w:r>
        <w:t xml:space="preserve">, pour la première fois, </w:t>
      </w:r>
      <w:r w:rsidR="005C2B53">
        <w:t xml:space="preserve">dans </w:t>
      </w:r>
      <w:r>
        <w:t>le préambule de la Constitution</w:t>
      </w:r>
      <w:r w:rsidR="005C2B53">
        <w:t xml:space="preserve"> – </w:t>
      </w:r>
      <w:r w:rsidR="008A543B">
        <w:t xml:space="preserve">c’est-à-dire </w:t>
      </w:r>
      <w:r w:rsidR="005C2B53">
        <w:t>non</w:t>
      </w:r>
      <w:r>
        <w:t xml:space="preserve"> seulement </w:t>
      </w:r>
      <w:r w:rsidR="008A543B">
        <w:t xml:space="preserve">dans </w:t>
      </w:r>
      <w:r>
        <w:t xml:space="preserve">l'ordonnancement juridique de celle-ci mais également </w:t>
      </w:r>
      <w:r w:rsidR="00851560">
        <w:t>au niveau même</w:t>
      </w:r>
      <w:r>
        <w:t xml:space="preserve"> </w:t>
      </w:r>
      <w:r w:rsidR="00851560">
        <w:t xml:space="preserve">où sont </w:t>
      </w:r>
      <w:r w:rsidR="002F7BD6">
        <w:t>affirm</w:t>
      </w:r>
      <w:r w:rsidR="00851560">
        <w:t>és l</w:t>
      </w:r>
      <w:r>
        <w:t xml:space="preserve">es </w:t>
      </w:r>
      <w:r>
        <w:rPr>
          <w:rStyle w:val="baliseindexCar"/>
        </w:rPr>
        <w:t>&lt;index type="MANUEL" napp="16428" int="CINQUIÈME RÉPUBLIQUE"&gt;</w:t>
      </w:r>
      <w:r>
        <w:t>grands principes fondateurs de la V</w:t>
      </w:r>
      <w:r>
        <w:rPr>
          <w:vertAlign w:val="superscript"/>
        </w:rPr>
        <w:t>e</w:t>
      </w:r>
      <w:r>
        <w:t xml:space="preserve"> République. </w:t>
      </w:r>
      <w:r w:rsidR="00120642">
        <w:t>Conjointement aux</w:t>
      </w:r>
      <w:r>
        <w:t xml:space="preserve"> aspects juridiques ou philosophiques s’est profilé un débat souvent virulent sur le rôle de la science, les perspectives économiques et la judiciarisation de la société.</w:t>
      </w:r>
    </w:p>
    <w:p w14:paraId="3323CA07" w14:textId="77777777" w:rsidR="00EB7FBC" w:rsidRDefault="008773BA" w:rsidP="00DA53DF">
      <w:pPr>
        <w:pStyle w:val="Titre1"/>
      </w:pPr>
      <w:r>
        <w:t xml:space="preserve">Origine et élaboration de cette loi </w:t>
      </w:r>
    </w:p>
    <w:p w14:paraId="7F0A2FF4" w14:textId="663E873C" w:rsidR="00EB7FBC" w:rsidRDefault="008773BA">
      <w:r>
        <w:t xml:space="preserve">L'inscription dans la </w:t>
      </w:r>
      <w:r w:rsidR="005524C2">
        <w:t>L</w:t>
      </w:r>
      <w:r>
        <w:t xml:space="preserve">oi fondamentale du droit à l'environnement n'était pas une idée nouvelle en France. Elle figurait déjà dans le rapport de Louis Armand de 1970, « 100 mesures pour l'environnement », qui conduisit à la mise en place, l'année suivante, du premier ministère de l'Environnement. </w:t>
      </w:r>
      <w:r w:rsidRPr="006070E2">
        <w:t xml:space="preserve">L'idée resurgit durant la campagne présidentielle de 1974, puis en décembre 1975 avec la création de la Commission spéciale pour les libertés. Cette dernière – présidée par Edgar Faure et où intervinrent Raymond Aron, Louis Leprince-Ringuet, André Malraux et Georges Vedel – avait pour objectif de préparer une </w:t>
      </w:r>
      <w:r w:rsidR="001F09C2" w:rsidRPr="006070E2">
        <w:t>C</w:t>
      </w:r>
      <w:r w:rsidRPr="006070E2">
        <w:t xml:space="preserve">harte des libertés et </w:t>
      </w:r>
      <w:r w:rsidRPr="006070E2">
        <w:rPr>
          <w:rStyle w:val="baliseindexCar"/>
        </w:rPr>
        <w:t>&lt;index type="MANUEL" napp="16666" int="DROITS FONDAMENTAUX"&gt;</w:t>
      </w:r>
      <w:r w:rsidRPr="006070E2">
        <w:t xml:space="preserve">droits fondamentaux qui aurait été intégrée dans le préambule de la Constitution. En 1976, Jean Lecanuet, alors garde </w:t>
      </w:r>
      <w:r w:rsidRPr="006070E2">
        <w:lastRenderedPageBreak/>
        <w:t>des Sceaux, proposa la reconnaissance d'un droit à la qualité de la vie au sein du préambule de la Constitution de 1946, expressément visé par celui de la Constitution de 1958. Il en fut de même en 1989 au travers d'une proposition de Laurent Fabius, et en 1995, par des propositions de Ségolène Royal et d'Édouard Balladur.</w:t>
      </w:r>
      <w:r>
        <w:t xml:space="preserve"> Les Verts et le groupe communiste avaient également prôné la reconnaissance constitutionnelle au travers de l'adjonction de nouveaux articles au sein de la </w:t>
      </w:r>
      <w:r>
        <w:rPr>
          <w:rStyle w:val="baliseindexCar"/>
        </w:rPr>
        <w:t>&lt;index type="MANUEL" napp="16657" int="DÉCLARATION DES DROITS DE L'HOMME ET DU CITOYEN (26 août 1789)"&gt;</w:t>
      </w:r>
      <w:r>
        <w:t>Déclaration des droits de l'homme. L'idée fut reprise en février 2000 par un groupe comprenant des personnalités politiques aussi diverses que Raymond Barre, Julien Dray, Yves Cochet, Roselyne Bachelot et Pierre Méhaignerie.</w:t>
      </w:r>
    </w:p>
    <w:p w14:paraId="44DE936F" w14:textId="44138B2F" w:rsidR="00EB7FBC" w:rsidRDefault="008773BA">
      <w:r>
        <w:t xml:space="preserve">Seul, toutefois, le projet de </w:t>
      </w:r>
      <w:r w:rsidR="001F09C2">
        <w:t>C</w:t>
      </w:r>
      <w:r>
        <w:t xml:space="preserve">harte, soutenu par </w:t>
      </w:r>
      <w:r>
        <w:rPr>
          <w:rStyle w:val="baliseindexCar"/>
        </w:rPr>
        <w:t>&lt;index type="MANUEL" napp="82650" int="CHIRAC JACQUES (1932-2019)"&gt;</w:t>
      </w:r>
      <w:r>
        <w:t>Jacques Chirac, a suscité un écho significatif au-delà d'un cercle réduit de spécialistes. Lancée à Orléans</w:t>
      </w:r>
      <w:r w:rsidR="00D83A25">
        <w:t xml:space="preserve"> (Loiret)</w:t>
      </w:r>
      <w:r>
        <w:t xml:space="preserve">, le 3 mai 2001, l'idée devait être reprise et précisée en mars de l'année suivante dans un discours prononcé à Avranches </w:t>
      </w:r>
      <w:r w:rsidR="00120642">
        <w:t xml:space="preserve">(Manche) </w:t>
      </w:r>
      <w:r>
        <w:t>lors de la campagne pour l'élection présidentielle.</w:t>
      </w:r>
    </w:p>
    <w:p w14:paraId="29CAE377" w14:textId="25668B0F" w:rsidR="00EB7FBC" w:rsidRDefault="008773BA">
      <w:r>
        <w:t xml:space="preserve">Le projet fut présenté en Conseil des ministres en juin 2002 et le paléontologue </w:t>
      </w:r>
      <w:r>
        <w:rPr>
          <w:rStyle w:val="baliseindexCar"/>
        </w:rPr>
        <w:t>&lt;index type="MANUEL" napp="98029" int="COPPENS YVES (1934-2022)"&gt;</w:t>
      </w:r>
      <w:r>
        <w:t xml:space="preserve">Yves Coppens chargé le mois suivant par </w:t>
      </w:r>
      <w:r>
        <w:rPr>
          <w:rStyle w:val="baliseindexCar"/>
        </w:rPr>
        <w:t>&lt;index type="MANUEL" napp="57912" int="BACHELOT ROSELYNE (1946-    )"&gt;</w:t>
      </w:r>
      <w:r>
        <w:t xml:space="preserve">Roselyne Bachelot, alors ministre de l'Écologie et du Développement durable, d'animer une commission pour préparer les textes de </w:t>
      </w:r>
      <w:r w:rsidR="005524C2">
        <w:t>la Charte</w:t>
      </w:r>
      <w:r>
        <w:t xml:space="preserve"> à la faveur d'une large concertation. Au terme de ses travaux, au printemps de 2003, un projet en </w:t>
      </w:r>
      <w:r w:rsidR="00CA3F96">
        <w:t>dix </w:t>
      </w:r>
      <w:r>
        <w:t>articles était transmis au ministre de l'Écologie et du Développement durable pour être enfin, après avis du Conseil d'État, adopté en Conseil des ministres le 25 juin 2003. L'Assemblée nationale adopta le texte le 1</w:t>
      </w:r>
      <w:r>
        <w:rPr>
          <w:vertAlign w:val="superscript"/>
        </w:rPr>
        <w:t>er</w:t>
      </w:r>
      <w:r>
        <w:t xml:space="preserve"> juin 2004 et le Sénat le 24 juin suivant. </w:t>
      </w:r>
      <w:r w:rsidR="00120642">
        <w:t xml:space="preserve">Enfin, </w:t>
      </w:r>
      <w:r w:rsidR="005524C2">
        <w:t>la</w:t>
      </w:r>
      <w:r>
        <w:t xml:space="preserve"> </w:t>
      </w:r>
      <w:r w:rsidR="005524C2">
        <w:lastRenderedPageBreak/>
        <w:t>Charte</w:t>
      </w:r>
      <w:r>
        <w:t xml:space="preserve"> </w:t>
      </w:r>
      <w:r w:rsidR="00120642">
        <w:t xml:space="preserve">fut </w:t>
      </w:r>
      <w:r>
        <w:t xml:space="preserve">finalement approuvée par le Parlement réuni en </w:t>
      </w:r>
      <w:r w:rsidR="00CA3F96">
        <w:t>C</w:t>
      </w:r>
      <w:r>
        <w:t>ongrès, le 28 février 2005, par 531 voix contre 23.</w:t>
      </w:r>
    </w:p>
    <w:p w14:paraId="67851369" w14:textId="3DDEF788" w:rsidR="00EB7FBC" w:rsidRDefault="005524C2">
      <w:r>
        <w:t>Elle</w:t>
      </w:r>
      <w:r w:rsidR="008773BA">
        <w:t xml:space="preserve"> fut </w:t>
      </w:r>
      <w:r w:rsidR="00120642">
        <w:t xml:space="preserve">par ailleurs </w:t>
      </w:r>
      <w:r w:rsidR="008773BA">
        <w:t xml:space="preserve">fortement contestée dans ses orientations. Pour certains, elle n'allait pas assez loin et ne revêtait qu'une valeur symbolique alors que d'autres prédisaient que son entrée en vigueur conduirait à une amplification de la judiciarisation des affaires publiques, à l'avènement d'une société de déresponsabilisation et </w:t>
      </w:r>
      <w:r w:rsidR="00120642">
        <w:t xml:space="preserve">même </w:t>
      </w:r>
      <w:r w:rsidR="008773BA">
        <w:t xml:space="preserve">à l'arrêt de la recherche, voire de </w:t>
      </w:r>
      <w:r w:rsidR="0047490F">
        <w:t xml:space="preserve">la croissance </w:t>
      </w:r>
      <w:r w:rsidR="008773BA">
        <w:t>économi</w:t>
      </w:r>
      <w:r w:rsidR="0047490F">
        <w:t>qu</w:t>
      </w:r>
      <w:r w:rsidR="008773BA">
        <w:t xml:space="preserve">e française. </w:t>
      </w:r>
    </w:p>
    <w:p w14:paraId="77469269" w14:textId="77777777" w:rsidR="00EB7FBC" w:rsidRDefault="008773BA" w:rsidP="00DA53DF">
      <w:pPr>
        <w:pStyle w:val="Titre1"/>
      </w:pPr>
      <w:r>
        <w:t>Les enjeux économiques</w:t>
      </w:r>
    </w:p>
    <w:p w14:paraId="696BBC3B" w14:textId="6A38ACB6" w:rsidR="00EB7FBC" w:rsidRDefault="008773BA">
      <w:r>
        <w:t xml:space="preserve">Sur les dix articles que comporte la </w:t>
      </w:r>
      <w:r w:rsidR="005524C2">
        <w:t>Charte</w:t>
      </w:r>
      <w:r w:rsidR="00D83A25">
        <w:t xml:space="preserve"> de l’environnement</w:t>
      </w:r>
      <w:r w:rsidR="00E83CAA">
        <w:t xml:space="preserve"> proprement dite</w:t>
      </w:r>
      <w:r>
        <w:t>, quatre (art.</w:t>
      </w:r>
      <w:r w:rsidR="005524C2">
        <w:t> </w:t>
      </w:r>
      <w:r>
        <w:t>4, 5, 6 et 9) font directement référence aux impacts économiques.</w:t>
      </w:r>
    </w:p>
    <w:p w14:paraId="65210776" w14:textId="77777777" w:rsidR="00EB7FBC" w:rsidRDefault="008773BA">
      <w:r>
        <w:rPr>
          <w:rStyle w:val="baliseindexCar"/>
        </w:rPr>
        <w:t>&lt;index type="MANUEL" napp="22540" int="DÉVELOPPEMENT DURABLE"&gt;</w:t>
      </w:r>
      <w:r>
        <w:t>L'article 6 exprime le principe d'intégration du développement durable dans les politiques publiques. Il fixe l'ambition de voir l'action de l'État concilier les sphères sociales, économiques et environnementales.</w:t>
      </w:r>
    </w:p>
    <w:p w14:paraId="3F282683" w14:textId="630E4707" w:rsidR="00EB7FBC" w:rsidRDefault="008773BA">
      <w:r>
        <w:t xml:space="preserve">L'article 9 affirme que la </w:t>
      </w:r>
      <w:r>
        <w:rPr>
          <w:rStyle w:val="baliseindexCar"/>
        </w:rPr>
        <w:t>&lt;index type="MANUEL" napp="19103" int="RECHERCHE SCIENTIFIQUE"&gt;</w:t>
      </w:r>
      <w:r>
        <w:t xml:space="preserve">recherche et </w:t>
      </w:r>
      <w:r>
        <w:rPr>
          <w:rStyle w:val="baliseindexCar"/>
        </w:rPr>
        <w:t>&lt;index type="MANUEL" napp="95637" int="INNOVATION TECHNOLOGIQUE"&gt;</w:t>
      </w:r>
      <w:r>
        <w:t xml:space="preserve">l'innovation doivent apporter leur concours à la préservation et à la mise en valeur de l'environnement. Cet article aurait pu paraître évident sans la controverse à propos de l'objet de l'article 5, le </w:t>
      </w:r>
      <w:r>
        <w:rPr>
          <w:rStyle w:val="baliseindexCar"/>
        </w:rPr>
        <w:t>&lt;index type="MANUEL" napp="14240" int="PRINCIPE DE PRÉCAUTION"&gt;</w:t>
      </w:r>
      <w:r>
        <w:t xml:space="preserve">principe de précaution. Ce dernier fut le plus contesté et la majorité du débat sur la </w:t>
      </w:r>
      <w:r w:rsidR="005524C2">
        <w:t>Charte</w:t>
      </w:r>
      <w:r>
        <w:t xml:space="preserve"> se focalisa sur la question de son inscription dans la Constitution. La commission Coppens fut elle-même divisée puisque deux versions de la </w:t>
      </w:r>
      <w:r w:rsidR="005524C2">
        <w:t>Charte</w:t>
      </w:r>
      <w:r>
        <w:t xml:space="preserve"> furent présentées par elle au gouvernement, l'une mentionnant expressément le principe, l'autre se contentant d'une référence minimale</w:t>
      </w:r>
      <w:r w:rsidR="009760AC">
        <w:t> </w:t>
      </w:r>
      <w:r>
        <w:t xml:space="preserve">: « Les autorités publiques mettent en œuvre, par précaution, des </w:t>
      </w:r>
      <w:r>
        <w:lastRenderedPageBreak/>
        <w:t>procédures d'évolution et prennent les mesures appropriées. »</w:t>
      </w:r>
    </w:p>
    <w:p w14:paraId="025A57F8" w14:textId="7EF71439" w:rsidR="00EB7FBC" w:rsidRDefault="008773BA">
      <w:r>
        <w:t xml:space="preserve">L'argument principal des opposants au principe de précaution était que celui-ci pouvait se comprendre comme une interdiction d'agir et ainsi freiner toute avancée scientifique ou économique. C'était la position de </w:t>
      </w:r>
      <w:r>
        <w:rPr>
          <w:rStyle w:val="baliseindexCar"/>
        </w:rPr>
        <w:t>&lt;index type="MANUEL" napp="23280" int="ACADÉMIE DES SCIENCES"&gt;</w:t>
      </w:r>
      <w:r>
        <w:t>l'Académie des sciences et du Medef. La première a donné son avis le 18</w:t>
      </w:r>
      <w:r w:rsidR="00266633">
        <w:t> </w:t>
      </w:r>
      <w:r>
        <w:t>mars 2003</w:t>
      </w:r>
      <w:r w:rsidR="009760AC">
        <w:t> </w:t>
      </w:r>
      <w:r>
        <w:t xml:space="preserve">: « L'Académie des sciences recommande que le principe de précaution ne soit pas inscrit dans des textes à valeur constitutionnelle ou dans une loi organique car il pourrait induire des effets pervers, susceptibles d'avoir des conséquences désastreuses sur les progrès futurs de notre bien-être, de notre santé et de notre environnement. » </w:t>
      </w:r>
      <w:r>
        <w:rPr>
          <w:rStyle w:val="baliseindexCar"/>
        </w:rPr>
        <w:t>&lt;index type="MANUEL" napp="1928" int="MEDEF (Mouvement des entreprises de France), ex-CNPF"&gt;</w:t>
      </w:r>
      <w:r>
        <w:t xml:space="preserve">Le Medef, quant à lui, a organisé une conférence de presse le 13 janvier 2004 pour exprimer sa crainte que l'application du principe pousse à « ne plus faire un certain nombre de recherches en France ». Pour répondre à cette inquiétude, un appel des scientifiques en faveur de la </w:t>
      </w:r>
      <w:r w:rsidR="005524C2">
        <w:t>Charte</w:t>
      </w:r>
      <w:r>
        <w:t xml:space="preserve"> fut lancé le 4 mars 2004. Il soulignait que, loin d'être un frein, le principe de précaution peut être un stimulant au développement des recherches puisqu'il implique un effet d'évaluation des risques, de réduction des incertitudes et un investissement en recherche-développement pour élargir l'éventail des options possibles.</w:t>
      </w:r>
    </w:p>
    <w:p w14:paraId="5EED798B" w14:textId="36512D41" w:rsidR="00EB7FBC" w:rsidRDefault="008773BA">
      <w:r>
        <w:t>Après l'arbitrage du président de la République</w:t>
      </w:r>
      <w:r w:rsidR="00DA1303">
        <w:t xml:space="preserve"> Jacques Chirac</w:t>
      </w:r>
      <w:r>
        <w:t>, sous l'impulsion décisive de Nicolas Hulot, ce fut la variante incluant le principe de précaution qui fut présentée à l'Assemblée nationale. Celle-ci, tout en le précisant, en réduisit quelque peu la portée. Le texte revint ainsi aux conditions de la loi</w:t>
      </w:r>
      <w:r w:rsidR="00576039">
        <w:t> </w:t>
      </w:r>
      <w:r>
        <w:t xml:space="preserve">Barnier de 1995 (relative au renforcement de la protection de l'environnement) qui exige l'apparition d'un dommage </w:t>
      </w:r>
      <w:r>
        <w:lastRenderedPageBreak/>
        <w:t>« grave et irréversible » là où le texte de la commission donnait « difficilement réversible ».</w:t>
      </w:r>
    </w:p>
    <w:p w14:paraId="575CA908" w14:textId="1A9D9435" w:rsidR="00EB7FBC" w:rsidRDefault="008773BA">
      <w:r>
        <w:t xml:space="preserve">L'objectif de </w:t>
      </w:r>
      <w:r>
        <w:rPr>
          <w:rStyle w:val="baliseindexCar"/>
        </w:rPr>
        <w:t>&lt;index type="MANUEL" napp="5339" int="DOMMAGES  RÉPARATION DES DOMMAGES"&gt;</w:t>
      </w:r>
      <w:r>
        <w:t>réparation, énoncé à l'article</w:t>
      </w:r>
      <w:r w:rsidR="00576039">
        <w:t> </w:t>
      </w:r>
      <w:r>
        <w:t xml:space="preserve">4, fut également discuté et deux variantes furent proposées. La critique principale, formulée essentiellement par les Verts, reposait sur le fait que cet article serait une régression par rapport à la conférence de Rio de 1992 ou à la loi Barnier en ce qu'il ne se réfère pas au principe </w:t>
      </w:r>
      <w:r>
        <w:rPr>
          <w:rStyle w:val="baliseindexCar"/>
        </w:rPr>
        <w:t>&lt;index type="MANUEL" napp="27654" int="POLLUEUR-PAYEUR PRINCIPE"&gt;</w:t>
      </w:r>
      <w:r>
        <w:t>pollueur-payeur. Selon ce dernier, le pollueur doit payer à hauteur des dommages qu'il cause, alors qu'au titre de la réparation (non élevée au rang d'un principe), il doit seulement y contribuer. Recul pour les uns, cet article représente, pour d'autres, une avancée en ce qu'il touche désormais les atteintes au milieu naturel sans qu'elles soient obligatoirement constitutives d'une pollution. Ses partisans firent également observer que l'expression de la solidarité nationale peut être souhaitée lors d'une catastrophe écologique et que certains problèmes environnementaux, par leur nature et l'ampleur de leurs conséquences, peuvent difficilement être réparés intégralement, à l'exemple du dérèglement climatique. En effet, dans ces cas aussi complexes, le principe pollueur-payeur ne peut s'appliquer, les responsabilités ne pouvant être clairement définies et les montants financiers étant trop importants pour entrer dans ce cadre.</w:t>
      </w:r>
    </w:p>
    <w:p w14:paraId="18CD7917" w14:textId="77777777" w:rsidR="00EB7FBC" w:rsidRDefault="008773BA" w:rsidP="000C7472">
      <w:pPr>
        <w:pStyle w:val="Titre1"/>
      </w:pPr>
      <w:r>
        <w:t>Les enjeux juridiques</w:t>
      </w:r>
    </w:p>
    <w:p w14:paraId="1DAB3163" w14:textId="623A8045" w:rsidR="00EB7FBC" w:rsidRDefault="008773BA">
      <w:r>
        <w:t xml:space="preserve">Une des premières difficultés pour les membres de la commission fut de traduire </w:t>
      </w:r>
      <w:r w:rsidR="00F15F8C">
        <w:t xml:space="preserve">concrètement </w:t>
      </w:r>
      <w:r>
        <w:t xml:space="preserve">la demande présidentielle d'un « adossement » à la Constitution. Plusieurs choix étaient envisageables. </w:t>
      </w:r>
      <w:proofErr w:type="gramStart"/>
      <w:r>
        <w:t>Au final</w:t>
      </w:r>
      <w:proofErr w:type="gramEnd"/>
      <w:r>
        <w:t>, la commission</w:t>
      </w:r>
      <w:r w:rsidR="00576039">
        <w:t> </w:t>
      </w:r>
      <w:r>
        <w:t xml:space="preserve">Coppens et le Parlement se fixèrent sur une référence à la </w:t>
      </w:r>
      <w:r w:rsidR="005524C2">
        <w:t>Charte</w:t>
      </w:r>
      <w:r>
        <w:t xml:space="preserve"> au sein du préambule de la </w:t>
      </w:r>
      <w:r>
        <w:lastRenderedPageBreak/>
        <w:t xml:space="preserve">Constitution – à égalité avec la Déclaration des droits de l'homme de 1789 et le Préambule de 1946 –, une </w:t>
      </w:r>
      <w:r w:rsidR="005524C2">
        <w:t>Charte</w:t>
      </w:r>
      <w:r>
        <w:t xml:space="preserve"> en dix points et la modification de l'article</w:t>
      </w:r>
      <w:r w:rsidR="009760AC">
        <w:t> </w:t>
      </w:r>
      <w:r>
        <w:t xml:space="preserve">34 de la Constitution afin de marquer la </w:t>
      </w:r>
      <w:r>
        <w:rPr>
          <w:rStyle w:val="baliseindexCar"/>
        </w:rPr>
        <w:t>&lt;index type="MANUEL" napp="20068" int="COMPÉTENCE, droit"&gt;</w:t>
      </w:r>
      <w:r>
        <w:t>compétence du législateur sur les questions environnementales.</w:t>
      </w:r>
    </w:p>
    <w:p w14:paraId="4B926820" w14:textId="226976C3" w:rsidR="00EB7FBC" w:rsidRDefault="008773BA">
      <w:r>
        <w:t>Ce dernier point mérite d'être souligné puisque l'environnement n'avait pas été porté dans les prérogatives du législateur français. Cela ne l'avait certes pas empêché de voter des textes majeurs, comme la loi du 10</w:t>
      </w:r>
      <w:r w:rsidR="009760AC">
        <w:t> </w:t>
      </w:r>
      <w:r>
        <w:t>juillet 1976 relative à la protection de la nature ou la loi</w:t>
      </w:r>
      <w:r w:rsidR="009760AC">
        <w:t> </w:t>
      </w:r>
      <w:r>
        <w:t>Barnier du 2</w:t>
      </w:r>
      <w:r w:rsidR="009760AC">
        <w:t> </w:t>
      </w:r>
      <w:r>
        <w:t>février 1995, mais l'assise juridique était fragile. Le changement d'appellation de la Commission de la production et des échanges en « Commission des affaires économiques, de l'environnement et du territoire », intervenu en 2002, est de ce point de vue révélateur d'une revendication forte du législateur.</w:t>
      </w:r>
    </w:p>
    <w:p w14:paraId="4AB16034" w14:textId="7B501A65" w:rsidR="00EB7FBC" w:rsidRDefault="008773BA">
      <w:r>
        <w:t xml:space="preserve">Plus discutée était la question de la portée juridique de cet ancrage constitutionnel. L'effet immédiat, du moins postérieur à l'application effective de la </w:t>
      </w:r>
      <w:r w:rsidR="005524C2">
        <w:t>Charte</w:t>
      </w:r>
      <w:r>
        <w:t xml:space="preserve"> après sa promulgation, est la reconnaissance </w:t>
      </w:r>
      <w:r w:rsidR="008F2489">
        <w:t xml:space="preserve">officielle </w:t>
      </w:r>
      <w:r>
        <w:t>du caractère constitutionnel de l'environnement. Derrière ce débat sur la hiérarchie des normes, deux points étaient particulièrement contestés.</w:t>
      </w:r>
    </w:p>
    <w:p w14:paraId="11C476CC" w14:textId="1BCDC8BA" w:rsidR="00EB7FBC" w:rsidRDefault="008773BA">
      <w:r>
        <w:t xml:space="preserve">Le premier fut, à nouveau, relatif à la </w:t>
      </w:r>
      <w:r w:rsidRPr="009610C0">
        <w:t xml:space="preserve">reconnaissance constitutionnelle du principe de précaution et cela pour deux raisons. Tout d'abord, ce principe reste le seul de la </w:t>
      </w:r>
      <w:r w:rsidR="005524C2" w:rsidRPr="009610C0">
        <w:t>Charte</w:t>
      </w:r>
      <w:r w:rsidRPr="009610C0">
        <w:t xml:space="preserve"> à former un principe directement </w:t>
      </w:r>
      <w:proofErr w:type="spellStart"/>
      <w:r w:rsidRPr="009610C0">
        <w:t>objectable</w:t>
      </w:r>
      <w:proofErr w:type="spellEnd"/>
      <w:r w:rsidRPr="009610C0">
        <w:t xml:space="preserve"> et non un objectif constitutionnel.</w:t>
      </w:r>
      <w:r>
        <w:t xml:space="preserve"> Les autres « principes » du développement durable ne furent pas retenus ainsi formellement. Ensuite, parce que ses adversaires arguaient de l'inutilité de cette inscription dès lors que de nombreux </w:t>
      </w:r>
      <w:r>
        <w:rPr>
          <w:rStyle w:val="baliseindexCar"/>
        </w:rPr>
        <w:t>&lt;index type="MANUEL" napp="12635" int="INTERNATIONAL PRIVÉ DROIT"&gt;</w:t>
      </w:r>
      <w:r>
        <w:t xml:space="preserve">textes internationaux, ayant constitutionnellement une valeur supérieure à la loi, y </w:t>
      </w:r>
      <w:r>
        <w:lastRenderedPageBreak/>
        <w:t xml:space="preserve">faisaient déjà référence, à commencer par le traité de Maastricht </w:t>
      </w:r>
      <w:r w:rsidR="00576039">
        <w:t>d</w:t>
      </w:r>
      <w:r>
        <w:t>e 1992. La jurisprudence européenne le reconnaît sans ambiguïté</w:t>
      </w:r>
      <w:r w:rsidR="009760AC">
        <w:t> </w:t>
      </w:r>
      <w:r>
        <w:t>: le principe de précaution est considéré comme un principe général du droit communautaire.</w:t>
      </w:r>
    </w:p>
    <w:p w14:paraId="390E23A9" w14:textId="730DBDE3" w:rsidR="00EB7FBC" w:rsidRDefault="008773BA">
      <w:r w:rsidRPr="00612F41">
        <w:t>Le second point de contestation, étroitement lié au premier,</w:t>
      </w:r>
      <w:r w:rsidR="00010399" w:rsidRPr="00612F41">
        <w:t xml:space="preserve"> </w:t>
      </w:r>
      <w:r w:rsidRPr="00612F41">
        <w:t xml:space="preserve">reposait sur le risque d'accroissement des contentieux. Le spectre d'une fragilisation économique, politique et sociale sous la multiplication des procès fut alors largement </w:t>
      </w:r>
      <w:r w:rsidR="00867C00" w:rsidRPr="007A26D7">
        <w:t>brandi</w:t>
      </w:r>
      <w:r w:rsidRPr="00612F41">
        <w:t xml:space="preserve">. Il est effectivement probable que certains requérants excipent désormais du principe de précaution à l'appui de leur recours. Il reste qu'il s'agit d'une règle qui ne s'applique qu'aux autorités publiques. </w:t>
      </w:r>
      <w:r w:rsidR="00010399" w:rsidRPr="00612F41">
        <w:t>Si le principe paraissait conçu pour des litiges concernant la puissance publique, il a pu être invoqué et reconnu en matière de responsabilité civile (</w:t>
      </w:r>
      <w:bookmarkStart w:id="1" w:name="_Hlk165293130"/>
      <w:r w:rsidR="00010399" w:rsidRPr="00612F41">
        <w:t>C</w:t>
      </w:r>
      <w:r w:rsidR="00347BDE" w:rsidRPr="00612F41">
        <w:t>ass.</w:t>
      </w:r>
      <w:r w:rsidR="001B3473" w:rsidRPr="00612F41" w:rsidDel="001B3473">
        <w:t xml:space="preserve"> </w:t>
      </w:r>
      <w:bookmarkEnd w:id="1"/>
      <w:r w:rsidR="001B3473">
        <w:t>civ. 3,</w:t>
      </w:r>
      <w:r w:rsidR="00010399" w:rsidRPr="00612F41">
        <w:t xml:space="preserve"> 18/5/2011</w:t>
      </w:r>
      <w:r w:rsidR="001B3473">
        <w:t>, n° 10-17.645</w:t>
      </w:r>
      <w:r w:rsidR="00010399" w:rsidRPr="00612F41">
        <w:t>)</w:t>
      </w:r>
      <w:r w:rsidRPr="00612F41">
        <w:t>. Si montée du contentieux il y a, celle-ci devrait être rapidement endiguée par une jurisprudence clairement dissuasive.</w:t>
      </w:r>
    </w:p>
    <w:p w14:paraId="6E7AE308" w14:textId="77777777" w:rsidR="00EB7FBC" w:rsidRDefault="008773BA" w:rsidP="007A26D7">
      <w:pPr>
        <w:pStyle w:val="Titre1"/>
      </w:pPr>
      <w:r>
        <w:t>Les enjeux politiques et sociaux</w:t>
      </w:r>
    </w:p>
    <w:p w14:paraId="7B64A589" w14:textId="69B6B845" w:rsidR="00EB7FBC" w:rsidRDefault="008773BA">
      <w:r>
        <w:t xml:space="preserve">Alors que l'idée de la constitutionnalisation du droit de l'environnement apparaissait soutenue par l'ensemble des mouvements politiques, les débats auxquels la </w:t>
      </w:r>
      <w:r w:rsidR="005524C2">
        <w:t>Charte</w:t>
      </w:r>
      <w:r>
        <w:t xml:space="preserve"> donna lieu démontrèrent des clivages importants et, pour tout dire, insoupçonnés. Alors que la droite parlementaire est souvent plus réticente vis-à-vis des problématiques environnementales et bien que le Medef eût engagé un profond lobbying, l'UMP</w:t>
      </w:r>
      <w:r w:rsidR="00892B8F">
        <w:t xml:space="preserve"> (</w:t>
      </w:r>
      <w:r w:rsidR="00892B8F" w:rsidRPr="00892B8F">
        <w:t xml:space="preserve">Union pour la majorité présidentielle, qui </w:t>
      </w:r>
      <w:r w:rsidR="00892B8F">
        <w:t>devien</w:t>
      </w:r>
      <w:r w:rsidR="00D252C6">
        <w:t>dra</w:t>
      </w:r>
      <w:r w:rsidR="00892B8F">
        <w:t xml:space="preserve"> </w:t>
      </w:r>
      <w:r w:rsidR="00892B8F" w:rsidRPr="00892B8F">
        <w:t xml:space="preserve">quelques mois plus tard </w:t>
      </w:r>
      <w:r w:rsidR="00D252C6">
        <w:t>l’</w:t>
      </w:r>
      <w:r w:rsidR="00892B8F" w:rsidRPr="00892B8F">
        <w:t>Union pour un mouvement populaire</w:t>
      </w:r>
      <w:r w:rsidR="00705C64">
        <w:t xml:space="preserve"> puis</w:t>
      </w:r>
      <w:r w:rsidR="00D252C6">
        <w:t>, en 2015,</w:t>
      </w:r>
      <w:r w:rsidR="00705C64">
        <w:t xml:space="preserve"> Les Républicains</w:t>
      </w:r>
      <w:r w:rsidR="00892B8F">
        <w:t>)</w:t>
      </w:r>
      <w:r>
        <w:t xml:space="preserve"> se prononça très majoritairement pour la </w:t>
      </w:r>
      <w:r w:rsidR="005524C2">
        <w:t>Charte</w:t>
      </w:r>
      <w:r>
        <w:t>. Les socialistes, les communistes et les Verts s'abstinrent</w:t>
      </w:r>
      <w:r w:rsidR="00C9161B">
        <w:t>,</w:t>
      </w:r>
      <w:r>
        <w:t xml:space="preserve"> </w:t>
      </w:r>
      <w:r w:rsidR="00C9161B">
        <w:t xml:space="preserve">refusant </w:t>
      </w:r>
      <w:r>
        <w:t xml:space="preserve">de </w:t>
      </w:r>
      <w:r>
        <w:lastRenderedPageBreak/>
        <w:t>soutenir le texte au motif qu'il n'allait pas assez loin. Le projet fut voté à l'Assemblée nationale sans difficulté par 328 députés (10</w:t>
      </w:r>
      <w:r w:rsidR="00867C00">
        <w:t> </w:t>
      </w:r>
      <w:r>
        <w:t>contre et 194</w:t>
      </w:r>
      <w:r w:rsidR="00867C00">
        <w:t> </w:t>
      </w:r>
      <w:r>
        <w:t>abstentions) puis par 172</w:t>
      </w:r>
      <w:r w:rsidR="00867C00">
        <w:t> </w:t>
      </w:r>
      <w:r>
        <w:t>sénateurs (92</w:t>
      </w:r>
      <w:r w:rsidR="00867C00">
        <w:t> </w:t>
      </w:r>
      <w:r>
        <w:t>contre et 47</w:t>
      </w:r>
      <w:r w:rsidR="00867C00">
        <w:t> </w:t>
      </w:r>
      <w:r>
        <w:t>abstentions). La perspective de créer à droite un réel mouvement écologique n'est pas totalement étrangère à cette situation.</w:t>
      </w:r>
    </w:p>
    <w:p w14:paraId="5F2F6DE2" w14:textId="4837D036" w:rsidR="00EB7FBC" w:rsidRDefault="008773BA">
      <w:r>
        <w:t>Toutefois, et même si la concertation fut large et la participation des citoyens importante lors des quatorze assises régionales qui accompagnèrent notamment les travaux de la commission</w:t>
      </w:r>
      <w:r w:rsidR="00867C00">
        <w:t> </w:t>
      </w:r>
      <w:r>
        <w:t xml:space="preserve">Coppens, le grand public se désintéressa massivement d'un sujet sur </w:t>
      </w:r>
      <w:r w:rsidRPr="00C9161B">
        <w:t>lequel il n'avait pas de prise directe. Certes, les Français pouvaient réclamer à 62</w:t>
      </w:r>
      <w:r w:rsidR="00D252C6" w:rsidRPr="00C9161B">
        <w:t> </w:t>
      </w:r>
      <w:r w:rsidR="008F2489" w:rsidRPr="00C9161B">
        <w:t>%</w:t>
      </w:r>
      <w:r w:rsidRPr="00C9161B">
        <w:t xml:space="preserve"> (sondage CSA, décembre 2003) l'inscription de la </w:t>
      </w:r>
      <w:r w:rsidR="005524C2" w:rsidRPr="00C9161B">
        <w:t>Charte</w:t>
      </w:r>
      <w:r w:rsidRPr="00C9161B">
        <w:t xml:space="preserve"> dans la Constitution mais, dans le même temps, 74</w:t>
      </w:r>
      <w:r w:rsidR="00D252C6" w:rsidRPr="00C9161B">
        <w:t> </w:t>
      </w:r>
      <w:r w:rsidR="008F2489" w:rsidRPr="00C9161B">
        <w:t xml:space="preserve">% </w:t>
      </w:r>
      <w:r w:rsidRPr="00C9161B">
        <w:t>n'avaient jamais entendu parler du projet</w:t>
      </w:r>
      <w:r w:rsidR="003F7370">
        <w:t xml:space="preserve"> avant le sondage</w:t>
      </w:r>
      <w:r w:rsidRPr="00C9161B">
        <w:t xml:space="preserve"> et</w:t>
      </w:r>
      <w:r w:rsidR="00D252C6" w:rsidRPr="00C9161B">
        <w:t>,</w:t>
      </w:r>
      <w:r w:rsidRPr="00C9161B">
        <w:t xml:space="preserve"> sur les 26</w:t>
      </w:r>
      <w:r w:rsidR="00D252C6" w:rsidRPr="00C9161B">
        <w:t> </w:t>
      </w:r>
      <w:r w:rsidR="008F2489" w:rsidRPr="00C9161B">
        <w:t>%</w:t>
      </w:r>
      <w:r w:rsidRPr="00C9161B">
        <w:t xml:space="preserve"> restants, qui donc en avaient « entendu parler », 76</w:t>
      </w:r>
      <w:r w:rsidR="00D252C6" w:rsidRPr="00C9161B">
        <w:t> </w:t>
      </w:r>
      <w:r w:rsidR="00211796" w:rsidRPr="00C9161B">
        <w:t>%</w:t>
      </w:r>
      <w:r w:rsidRPr="00C9161B">
        <w:t xml:space="preserve"> s'estimèrent mal informés. Bien</w:t>
      </w:r>
      <w:r>
        <w:t xml:space="preserve"> que pouvant être d'une portée majeure pour l'avenir, le projet fut principalement médiatisé sous l'angle du débat d'experts et des controverses juridiques ou techniques, sans intérêt marqué du public.</w:t>
      </w:r>
    </w:p>
    <w:p w14:paraId="71ADB1F5" w14:textId="6CDA5D52" w:rsidR="007F0A4A" w:rsidRDefault="008773BA">
      <w:r>
        <w:t xml:space="preserve">Pour que </w:t>
      </w:r>
      <w:r w:rsidR="00D252C6">
        <w:t xml:space="preserve">la </w:t>
      </w:r>
      <w:r w:rsidR="005524C2">
        <w:t>Charte</w:t>
      </w:r>
      <w:r>
        <w:t xml:space="preserve"> soit définitivement adoptée et constitutionnalisée, le président de la République avait décidé de la soumettre au Congrès. Il n'avait pas souhaité emprunter la voie du référendum qui aurait présenté l'attrait d'être en conformité avec l'esprit de la </w:t>
      </w:r>
      <w:r w:rsidR="005524C2">
        <w:t>Charte</w:t>
      </w:r>
      <w:r>
        <w:t>, notamment en ce qu'elle prône la participation du public à l'élaboration des décisions publiques ayant une incidence sur l'environnement.</w:t>
      </w:r>
    </w:p>
    <w:p w14:paraId="1327CC0B" w14:textId="140FABDB" w:rsidR="008A1529" w:rsidRDefault="008A1529" w:rsidP="003F7370">
      <w:pPr>
        <w:pStyle w:val="Titre1"/>
      </w:pPr>
      <w:r>
        <w:lastRenderedPageBreak/>
        <w:t xml:space="preserve">Bilan </w:t>
      </w:r>
      <w:r w:rsidRPr="00AB4C5A">
        <w:t>et</w:t>
      </w:r>
      <w:r>
        <w:t xml:space="preserve"> perspectives</w:t>
      </w:r>
    </w:p>
    <w:p w14:paraId="0B509B49" w14:textId="068E3FC1" w:rsidR="008A1529" w:rsidRDefault="0068198D">
      <w:r>
        <w:t xml:space="preserve">Depuis </w:t>
      </w:r>
      <w:r w:rsidR="008A1529">
        <w:t xml:space="preserve">la constitutionnalisation de la </w:t>
      </w:r>
      <w:r w:rsidR="00CC0DD1">
        <w:t>C</w:t>
      </w:r>
      <w:r w:rsidR="008A1529">
        <w:t xml:space="preserve">harte de l’environnement, force est de constater que celle-ci n’a entraîné ni les </w:t>
      </w:r>
      <w:r w:rsidR="008A1529" w:rsidRPr="00C63CF7">
        <w:t>effets</w:t>
      </w:r>
      <w:r w:rsidR="008A1529" w:rsidRPr="003C2D54">
        <w:rPr>
          <w:b/>
          <w:bCs/>
        </w:rPr>
        <w:t xml:space="preserve"> </w:t>
      </w:r>
      <w:r w:rsidR="008A1529">
        <w:t xml:space="preserve">négatifs craints par ses opposants ni les </w:t>
      </w:r>
      <w:r w:rsidR="002F4B46">
        <w:t xml:space="preserve">conséquences </w:t>
      </w:r>
      <w:r w:rsidR="008A1529">
        <w:t>positi</w:t>
      </w:r>
      <w:r w:rsidR="002F4B46">
        <w:t>ves</w:t>
      </w:r>
      <w:r w:rsidR="008A1529">
        <w:t xml:space="preserve"> espéré</w:t>
      </w:r>
      <w:r w:rsidR="002F4B46">
        <w:t>e</w:t>
      </w:r>
      <w:r w:rsidR="008A1529">
        <w:t xml:space="preserve">s par ses promoteurs. </w:t>
      </w:r>
      <w:r w:rsidR="00C011DB">
        <w:t>Toutefois, s</w:t>
      </w:r>
      <w:r w:rsidR="008A1529">
        <w:t xml:space="preserve">on utilité s’est révélée </w:t>
      </w:r>
      <w:r w:rsidR="00521997">
        <w:t xml:space="preserve">en dehors des applications purement juridiques </w:t>
      </w:r>
      <w:r w:rsidR="008A1529">
        <w:t>et ses</w:t>
      </w:r>
      <w:r w:rsidR="00C63CF7">
        <w:t xml:space="preserve"> retombées</w:t>
      </w:r>
      <w:r w:rsidR="00211796" w:rsidRPr="00C63CF7">
        <w:t>,</w:t>
      </w:r>
      <w:r w:rsidR="00211796" w:rsidRPr="00211796">
        <w:t xml:space="preserve"> pour symboliques qu’</w:t>
      </w:r>
      <w:r w:rsidR="00C63CF7">
        <w:t xml:space="preserve">elles </w:t>
      </w:r>
      <w:r w:rsidR="00211796" w:rsidRPr="00211796">
        <w:t>soient</w:t>
      </w:r>
      <w:r w:rsidR="00211796">
        <w:t>,</w:t>
      </w:r>
      <w:r w:rsidR="008A1529" w:rsidRPr="00211796">
        <w:t xml:space="preserve"> </w:t>
      </w:r>
      <w:r w:rsidR="00C011DB">
        <w:t>ne sont pas</w:t>
      </w:r>
      <w:r w:rsidR="008A1529">
        <w:t xml:space="preserve"> négligeables.</w:t>
      </w:r>
    </w:p>
    <w:p w14:paraId="55F72C9E" w14:textId="02AA6A0F" w:rsidR="00E54D12" w:rsidRDefault="008A1529">
      <w:r>
        <w:t xml:space="preserve">Les opposants </w:t>
      </w:r>
      <w:r w:rsidR="00042CE2">
        <w:t xml:space="preserve">à cette constitutionnalisation </w:t>
      </w:r>
      <w:r>
        <w:t>avaient focalisé leur combat autour des principes de précaution et des risques pour l’innovation et la croissance française. La France aurait dû</w:t>
      </w:r>
      <w:r w:rsidR="004761BC">
        <w:t>, selon eux,</w:t>
      </w:r>
      <w:r>
        <w:t xml:space="preserve"> s’acheminer vers un blocage de sa recherche industrielle et </w:t>
      </w:r>
      <w:r w:rsidR="002F4B46">
        <w:t xml:space="preserve">une diminution </w:t>
      </w:r>
      <w:r w:rsidR="00CC0DD1">
        <w:t xml:space="preserve">de </w:t>
      </w:r>
      <w:r>
        <w:t xml:space="preserve">sa croissance économique. </w:t>
      </w:r>
      <w:r w:rsidR="002F4B46">
        <w:t>Ce qui n’a pas été le cas</w:t>
      </w:r>
      <w:r w:rsidR="004761BC">
        <w:t xml:space="preserve"> – </w:t>
      </w:r>
      <w:r w:rsidR="002F4B46">
        <w:t>à</w:t>
      </w:r>
      <w:r>
        <w:t xml:space="preserve"> l’exception de</w:t>
      </w:r>
      <w:r w:rsidR="00211796">
        <w:t xml:space="preserve"> </w:t>
      </w:r>
      <w:r w:rsidR="004761BC">
        <w:t>l’année </w:t>
      </w:r>
      <w:r>
        <w:t>2009 (</w:t>
      </w:r>
      <w:r w:rsidR="004761BC">
        <w:t>–</w:t>
      </w:r>
      <w:r>
        <w:t>2,9</w:t>
      </w:r>
      <w:r w:rsidR="002F7BD6">
        <w:t> </w:t>
      </w:r>
      <w:r>
        <w:t>%)</w:t>
      </w:r>
      <w:r w:rsidR="00211796">
        <w:t xml:space="preserve">, à la suite de la crise des </w:t>
      </w:r>
      <w:proofErr w:type="spellStart"/>
      <w:r w:rsidR="00211796">
        <w:t>subprimes</w:t>
      </w:r>
      <w:proofErr w:type="spellEnd"/>
      <w:r w:rsidR="00211796">
        <w:t>,</w:t>
      </w:r>
      <w:r>
        <w:t xml:space="preserve"> et </w:t>
      </w:r>
      <w:r w:rsidR="004761BC">
        <w:t xml:space="preserve">de </w:t>
      </w:r>
      <w:r>
        <w:t>2020</w:t>
      </w:r>
      <w:r w:rsidR="00B41295">
        <w:t xml:space="preserve"> </w:t>
      </w:r>
      <w:r w:rsidR="00B41295" w:rsidRPr="00B41295">
        <w:t>(</w:t>
      </w:r>
      <w:r w:rsidR="004761BC">
        <w:t>–</w:t>
      </w:r>
      <w:r w:rsidR="00B41295" w:rsidRPr="00B41295">
        <w:t>7,5</w:t>
      </w:r>
      <w:r w:rsidR="002F7BD6">
        <w:t> </w:t>
      </w:r>
      <w:r w:rsidR="00B41295" w:rsidRPr="00B41295">
        <w:t>%)</w:t>
      </w:r>
      <w:r w:rsidR="00B41295">
        <w:t>,</w:t>
      </w:r>
      <w:r>
        <w:t xml:space="preserve"> en raison de la </w:t>
      </w:r>
      <w:r w:rsidR="004761BC">
        <w:t xml:space="preserve">pandémie de la </w:t>
      </w:r>
      <w:r>
        <w:t>Covid-19</w:t>
      </w:r>
      <w:r w:rsidR="00042CE2">
        <w:t> –</w:t>
      </w:r>
      <w:r w:rsidR="002F4B46">
        <w:t xml:space="preserve"> </w:t>
      </w:r>
      <w:r w:rsidR="00042CE2">
        <w:t>mais</w:t>
      </w:r>
      <w:r w:rsidR="00E54D12" w:rsidRPr="00AB4C5A">
        <w:t xml:space="preserve"> n’empêche pas </w:t>
      </w:r>
      <w:r w:rsidR="00042CE2">
        <w:t>c</w:t>
      </w:r>
      <w:r w:rsidR="00E54D12" w:rsidRPr="00AB4C5A">
        <w:t xml:space="preserve">es opposants de </w:t>
      </w:r>
      <w:r w:rsidR="00042CE2">
        <w:t>continuer à pousser</w:t>
      </w:r>
      <w:r w:rsidR="00E54D12" w:rsidRPr="00AB4C5A">
        <w:t xml:space="preserve"> leur argumentation</w:t>
      </w:r>
      <w:r w:rsidR="00B41295" w:rsidRPr="00AB4C5A">
        <w:t>.</w:t>
      </w:r>
      <w:r w:rsidR="00B41295">
        <w:t xml:space="preserve"> </w:t>
      </w:r>
    </w:p>
    <w:p w14:paraId="5D99E3EA" w14:textId="68A0CAB1" w:rsidR="00E54D12" w:rsidRDefault="00D24C43">
      <w:r>
        <w:rPr>
          <w:rFonts w:ascii="Verdana" w:hAnsi="Verdana"/>
        </w:rPr>
        <w:t>À</w:t>
      </w:r>
      <w:r w:rsidR="00E54D12">
        <w:t xml:space="preserve"> l’inverse, les plus fidèles soutiens ont pu </w:t>
      </w:r>
      <w:r w:rsidR="00B41295">
        <w:t>être déçus</w:t>
      </w:r>
      <w:r w:rsidR="00E54D12">
        <w:t xml:space="preserve">. Le </w:t>
      </w:r>
      <w:r w:rsidR="00807960">
        <w:t>droit de</w:t>
      </w:r>
      <w:r w:rsidR="00E54D12">
        <w:t xml:space="preserve"> vivre « dans un environnement équilibré et respectueux de la santé », pourtant érigé en premier article </w:t>
      </w:r>
      <w:r w:rsidR="00B80EF6">
        <w:t xml:space="preserve">de cette </w:t>
      </w:r>
      <w:r w:rsidR="005524C2">
        <w:t>Charte</w:t>
      </w:r>
      <w:r w:rsidR="00B80EF6">
        <w:t xml:space="preserve">, </w:t>
      </w:r>
      <w:r w:rsidR="00E54D12">
        <w:t>n’a pas</w:t>
      </w:r>
      <w:r w:rsidR="00AB4C5A">
        <w:t>,</w:t>
      </w:r>
      <w:r w:rsidR="00E54D12">
        <w:t xml:space="preserve"> </w:t>
      </w:r>
      <w:r w:rsidR="004761BC">
        <w:t>bien sûr</w:t>
      </w:r>
      <w:r w:rsidR="00AB4C5A">
        <w:t>,</w:t>
      </w:r>
      <w:r w:rsidR="004761BC">
        <w:t xml:space="preserve"> </w:t>
      </w:r>
      <w:r w:rsidR="00E54D12">
        <w:t xml:space="preserve">empêché les ravages de la </w:t>
      </w:r>
      <w:r w:rsidR="00B41295">
        <w:t xml:space="preserve">pandémie de </w:t>
      </w:r>
      <w:r w:rsidR="00E54D12">
        <w:t>Covid-19, ni que la France se retrouve régulièrement depuis 2019 mise en demeure pour son absence d</w:t>
      </w:r>
      <w:r w:rsidR="00AB4C5A">
        <w:t xml:space="preserve">’application </w:t>
      </w:r>
      <w:r w:rsidR="00E54D12">
        <w:t xml:space="preserve">de la directive </w:t>
      </w:r>
      <w:r w:rsidR="00CB5711">
        <w:t xml:space="preserve">européenne </w:t>
      </w:r>
      <w:r w:rsidR="00E54D12">
        <w:t xml:space="preserve">relative à la qualité de l’air </w:t>
      </w:r>
      <w:r w:rsidR="00CB5711">
        <w:t>(</w:t>
      </w:r>
      <w:r w:rsidR="00CB5711" w:rsidRPr="00CB5711">
        <w:t>2008/50/CE</w:t>
      </w:r>
      <w:r w:rsidR="00CB5711">
        <w:t>)</w:t>
      </w:r>
      <w:r w:rsidR="00CB5711" w:rsidRPr="00CB5711">
        <w:t xml:space="preserve"> </w:t>
      </w:r>
      <w:r w:rsidR="00E54D12">
        <w:t>et plus précisément pour des dépassements « de manière systématique et persistante » des valeurs limites de concentration.</w:t>
      </w:r>
    </w:p>
    <w:p w14:paraId="6B265BE0" w14:textId="1743DC36" w:rsidR="00CC0DD1" w:rsidRDefault="00CC0DD1">
      <w:r>
        <w:t>Chaque article</w:t>
      </w:r>
      <w:r w:rsidR="00D24C43">
        <w:t xml:space="preserve"> de la </w:t>
      </w:r>
      <w:r w:rsidR="005524C2">
        <w:t>Charte</w:t>
      </w:r>
      <w:r w:rsidR="00B41295">
        <w:t xml:space="preserve"> de l’environnement</w:t>
      </w:r>
      <w:r>
        <w:t>, pris isolément, pourrait être analysé</w:t>
      </w:r>
      <w:r w:rsidR="003F7370">
        <w:t xml:space="preserve"> dans ses effets</w:t>
      </w:r>
      <w:r>
        <w:t xml:space="preserve"> </w:t>
      </w:r>
      <w:r w:rsidR="005804C5">
        <w:t>et</w:t>
      </w:r>
      <w:r w:rsidR="00AB4C5A">
        <w:t>,</w:t>
      </w:r>
      <w:r w:rsidR="005804C5">
        <w:t xml:space="preserve"> pour beaucoup d’entre eux, on serait bien en peine de </w:t>
      </w:r>
      <w:r w:rsidR="005804C5">
        <w:lastRenderedPageBreak/>
        <w:t xml:space="preserve">trouver des répercussions positives. C’est le cas notamment pour </w:t>
      </w:r>
      <w:r>
        <w:t>l’article</w:t>
      </w:r>
      <w:r w:rsidR="00AB4C5A">
        <w:t> </w:t>
      </w:r>
      <w:r>
        <w:t>6</w:t>
      </w:r>
      <w:r w:rsidR="00B80EF6">
        <w:t>,</w:t>
      </w:r>
      <w:r>
        <w:t xml:space="preserve"> qui vise la promotion du développement durable, </w:t>
      </w:r>
      <w:r w:rsidR="00B80EF6">
        <w:t xml:space="preserve">et </w:t>
      </w:r>
      <w:r>
        <w:t>l’article</w:t>
      </w:r>
      <w:r w:rsidR="009760AC">
        <w:t> </w:t>
      </w:r>
      <w:r>
        <w:t>8</w:t>
      </w:r>
      <w:r w:rsidR="00B80EF6">
        <w:t>,</w:t>
      </w:r>
      <w:r>
        <w:t xml:space="preserve"> qui porte sur l’éducation à l’environnement</w:t>
      </w:r>
      <w:r w:rsidR="005804C5">
        <w:t xml:space="preserve">. Il en est de même pour </w:t>
      </w:r>
      <w:r>
        <w:t>l’article</w:t>
      </w:r>
      <w:r w:rsidR="00AB4C5A">
        <w:t> </w:t>
      </w:r>
      <w:r>
        <w:t>10</w:t>
      </w:r>
      <w:r w:rsidR="00AB4C5A">
        <w:t>,</w:t>
      </w:r>
      <w:r>
        <w:t xml:space="preserve"> qui stipule que la Charte inspire l’action européenne et internationale de la France</w:t>
      </w:r>
      <w:r w:rsidR="00AB4C5A">
        <w:t>.</w:t>
      </w:r>
      <w:r>
        <w:t xml:space="preserve"> </w:t>
      </w:r>
      <w:r w:rsidR="00AB4C5A">
        <w:t>I</w:t>
      </w:r>
      <w:r w:rsidR="005804C5">
        <w:t>l</w:t>
      </w:r>
      <w:r>
        <w:t xml:space="preserve"> serait </w:t>
      </w:r>
      <w:r w:rsidR="00AB4C5A">
        <w:t xml:space="preserve">en fait </w:t>
      </w:r>
      <w:r>
        <w:t xml:space="preserve">bien </w:t>
      </w:r>
      <w:r w:rsidR="005804C5">
        <w:t>difficile</w:t>
      </w:r>
      <w:r>
        <w:t xml:space="preserve"> de trouver une seule politique portée par l</w:t>
      </w:r>
      <w:r w:rsidR="00B80EF6">
        <w:t xml:space="preserve">e pays </w:t>
      </w:r>
      <w:r>
        <w:t xml:space="preserve">qui aurait été inspirée par </w:t>
      </w:r>
      <w:r w:rsidR="00B41295">
        <w:t xml:space="preserve">cette </w:t>
      </w:r>
      <w:r>
        <w:t>Charte</w:t>
      </w:r>
      <w:r w:rsidR="00B41295">
        <w:t>.</w:t>
      </w:r>
    </w:p>
    <w:p w14:paraId="2F90FCF1" w14:textId="708E38B8" w:rsidR="007F0A4A" w:rsidRDefault="00CC0DD1">
      <w:r>
        <w:t>Quant à l’article</w:t>
      </w:r>
      <w:r w:rsidR="009760AC">
        <w:t> </w:t>
      </w:r>
      <w:r>
        <w:t>5, le plus contesté, relatif au principe de précaution, il n’a guère eu le rôle d’accélérateur de la recherche que lui prédisaient ses plus fervents supporters</w:t>
      </w:r>
      <w:r w:rsidR="00290ADF">
        <w:t>.</w:t>
      </w:r>
    </w:p>
    <w:p w14:paraId="6844639E" w14:textId="744E22E2" w:rsidR="007F0A4A" w:rsidRDefault="0040549E">
      <w:r w:rsidRPr="00175D19">
        <w:t xml:space="preserve">Un élément essentiel de compréhension de la portée de la </w:t>
      </w:r>
      <w:r w:rsidR="005524C2" w:rsidRPr="00175D19">
        <w:t>Charte</w:t>
      </w:r>
      <w:r w:rsidRPr="00175D19">
        <w:t xml:space="preserve"> </w:t>
      </w:r>
      <w:r w:rsidR="00683082" w:rsidRPr="00175D19">
        <w:t xml:space="preserve">de l’environnement </w:t>
      </w:r>
      <w:r w:rsidRPr="00175D19">
        <w:t xml:space="preserve">est apparu en 2016 lorsque des parlementaires ont demandé au Conseil </w:t>
      </w:r>
      <w:r w:rsidR="00683082" w:rsidRPr="00175D19">
        <w:t>c</w:t>
      </w:r>
      <w:r w:rsidRPr="00175D19">
        <w:t>onstitutionnel de se prononcer sur la valeur constitutionnelle du principe de non-régression</w:t>
      </w:r>
      <w:r w:rsidR="00AB4C5A" w:rsidRPr="00331AF0">
        <w:t xml:space="preserve"> – qui</w:t>
      </w:r>
      <w:r w:rsidRPr="00175D19">
        <w:t xml:space="preserve"> signifie que</w:t>
      </w:r>
      <w:r w:rsidR="00AB4C5A" w:rsidRPr="00331AF0">
        <w:t>,</w:t>
      </w:r>
      <w:r w:rsidRPr="00175D19">
        <w:t xml:space="preserve"> dans </w:t>
      </w:r>
      <w:r w:rsidR="005804C5" w:rsidRPr="00175D19">
        <w:t>l’</w:t>
      </w:r>
      <w:r w:rsidRPr="00175D19">
        <w:t xml:space="preserve">hypothèse </w:t>
      </w:r>
      <w:r w:rsidR="005804C5" w:rsidRPr="00175D19">
        <w:t>où ce principe aurait</w:t>
      </w:r>
      <w:r w:rsidR="005804C5">
        <w:t xml:space="preserve"> été reconnu, </w:t>
      </w:r>
      <w:r>
        <w:t xml:space="preserve">la loi ne pourrait plus jamais </w:t>
      </w:r>
      <w:r w:rsidR="00412DC9">
        <w:t xml:space="preserve">être moins favorable à l’environnement qu’elle </w:t>
      </w:r>
      <w:r w:rsidR="005804C5">
        <w:t xml:space="preserve">ne </w:t>
      </w:r>
      <w:r w:rsidR="00412DC9">
        <w:t xml:space="preserve">l’est à un moment donné. Ce principe n’est </w:t>
      </w:r>
      <w:r w:rsidR="00543806">
        <w:t xml:space="preserve">pas </w:t>
      </w:r>
      <w:r w:rsidR="00412DC9">
        <w:t xml:space="preserve">en lui-même inscrit dans la </w:t>
      </w:r>
      <w:r w:rsidR="005524C2">
        <w:t>Charte</w:t>
      </w:r>
      <w:r w:rsidR="00412DC9">
        <w:t xml:space="preserve"> </w:t>
      </w:r>
      <w:r w:rsidR="00543806">
        <w:t>de l’environnement</w:t>
      </w:r>
      <w:r w:rsidR="009760AC">
        <w:t>,</w:t>
      </w:r>
      <w:r w:rsidR="00543806">
        <w:t xml:space="preserve"> </w:t>
      </w:r>
      <w:r w:rsidR="00412DC9">
        <w:t>mais il était concevable d’envisager l’</w:t>
      </w:r>
      <w:r w:rsidR="005804C5">
        <w:t>intégralité</w:t>
      </w:r>
      <w:r w:rsidR="00412DC9">
        <w:t xml:space="preserve"> des </w:t>
      </w:r>
      <w:r w:rsidR="00D4770D">
        <w:t xml:space="preserve">dispositions législatives et réglementaires relatives à l’environnement </w:t>
      </w:r>
      <w:r w:rsidR="00412DC9">
        <w:t xml:space="preserve">comme faisant </w:t>
      </w:r>
      <w:r w:rsidR="005804C5">
        <w:t>un ensemble</w:t>
      </w:r>
      <w:r w:rsidR="00412DC9">
        <w:t xml:space="preserve"> </w:t>
      </w:r>
      <w:r w:rsidR="005804C5">
        <w:t xml:space="preserve">qui </w:t>
      </w:r>
      <w:r w:rsidR="00412DC9">
        <w:t>emp</w:t>
      </w:r>
      <w:r w:rsidR="009760AC">
        <w:t>ê</w:t>
      </w:r>
      <w:r w:rsidR="00412DC9">
        <w:t>ch</w:t>
      </w:r>
      <w:r w:rsidR="005804C5">
        <w:t>erait</w:t>
      </w:r>
      <w:r w:rsidR="00412DC9">
        <w:t xml:space="preserve"> tout retour en arrière. Le juge constitutionnel ne l’a pas jugé ainsi, et la </w:t>
      </w:r>
      <w:r w:rsidR="005524C2">
        <w:t>Charte</w:t>
      </w:r>
      <w:r w:rsidR="00412DC9">
        <w:t xml:space="preserve"> de l’environnement ne protège donc pas de nouvelles lois </w:t>
      </w:r>
      <w:r w:rsidR="005925E5">
        <w:t>pouvant être moins favorables à l’environnement</w:t>
      </w:r>
      <w:r w:rsidR="00412DC9">
        <w:t xml:space="preserve">. </w:t>
      </w:r>
    </w:p>
    <w:p w14:paraId="0441B719" w14:textId="2E8AE216" w:rsidR="00290ADF" w:rsidRDefault="00290ADF">
      <w:r>
        <w:t xml:space="preserve">En outre, l’ensemble de la jurisprudence indique </w:t>
      </w:r>
      <w:r w:rsidR="00F512FE">
        <w:t xml:space="preserve">au moins </w:t>
      </w:r>
      <w:r>
        <w:t xml:space="preserve">une certaine </w:t>
      </w:r>
      <w:r w:rsidR="00F512FE">
        <w:t>réserve</w:t>
      </w:r>
      <w:r>
        <w:t xml:space="preserve"> </w:t>
      </w:r>
      <w:r w:rsidR="005925E5">
        <w:t xml:space="preserve">dans </w:t>
      </w:r>
      <w:r w:rsidR="000C7493">
        <w:t xml:space="preserve">l’application de la </w:t>
      </w:r>
      <w:r w:rsidR="005524C2">
        <w:t>Charte</w:t>
      </w:r>
      <w:r w:rsidR="000C7493">
        <w:t xml:space="preserve">, </w:t>
      </w:r>
      <w:r>
        <w:t>et aucun texte législatif majeur n’a été censuré pour entrave aux principes énoncés dans la Charte de l’environnement.</w:t>
      </w:r>
    </w:p>
    <w:p w14:paraId="086C2FDC" w14:textId="2163BCCA" w:rsidR="005925E5" w:rsidRDefault="005925E5">
      <w:r>
        <w:lastRenderedPageBreak/>
        <w:t xml:space="preserve">Ainsi, sur un sujet aussi sensible que la culture des organismes génétiquement modifiés (OGM), </w:t>
      </w:r>
      <w:r w:rsidR="00F512FE">
        <w:t>s</w:t>
      </w:r>
      <w:r w:rsidR="008257E0">
        <w:t xml:space="preserve">ur </w:t>
      </w:r>
      <w:r>
        <w:t xml:space="preserve">lequel les points de vue scientifiques sont encore très controversés, le Conseil </w:t>
      </w:r>
      <w:r w:rsidR="006D5DE0">
        <w:t>c</w:t>
      </w:r>
      <w:r>
        <w:t>onstitutionnel a jugé qu</w:t>
      </w:r>
      <w:r w:rsidR="00127E53">
        <w:t xml:space="preserve">e la loi du 26 mai 2008 n’induisait pas une </w:t>
      </w:r>
      <w:r>
        <w:t>entrave au principe de précaution</w:t>
      </w:r>
      <w:r w:rsidR="00512B4A">
        <w:t xml:space="preserve"> (d</w:t>
      </w:r>
      <w:r w:rsidR="00512B4A" w:rsidRPr="00512B4A">
        <w:t xml:space="preserve">écision </w:t>
      </w:r>
      <w:r w:rsidR="00127E53">
        <w:t>n</w:t>
      </w:r>
      <w:r w:rsidR="00127E53" w:rsidRPr="002548C3">
        <w:rPr>
          <w:vertAlign w:val="superscript"/>
        </w:rPr>
        <w:t>o</w:t>
      </w:r>
      <w:r w:rsidR="00127E53">
        <w:t> </w:t>
      </w:r>
      <w:r w:rsidR="00512B4A" w:rsidRPr="00512B4A">
        <w:t>2008-564</w:t>
      </w:r>
      <w:r w:rsidR="005335B6">
        <w:t> DC</w:t>
      </w:r>
      <w:r w:rsidR="00127E53">
        <w:t xml:space="preserve"> du 19 juin 2008</w:t>
      </w:r>
      <w:r w:rsidR="00512B4A" w:rsidRPr="00512B4A">
        <w:t>)</w:t>
      </w:r>
      <w:r>
        <w:t xml:space="preserve">. </w:t>
      </w:r>
      <w:r w:rsidR="00127E53">
        <w:t>Et, s</w:t>
      </w:r>
      <w:r>
        <w:t xml:space="preserve">ur l’enfouissement des déchets radioactifs, il a considéré que le droit de vivre dans un environnement équilibré et respectueux de la santé, pourtant inscrit comme premier article de la </w:t>
      </w:r>
      <w:r w:rsidR="005524C2">
        <w:t>Charte</w:t>
      </w:r>
      <w:r>
        <w:t>, p</w:t>
      </w:r>
      <w:r w:rsidR="00127E53">
        <w:t>ouvai</w:t>
      </w:r>
      <w:r>
        <w:t>t être limité par des motifs d’intérêt général proportionnés à l’objectif poursuivi (</w:t>
      </w:r>
      <w:r w:rsidR="00175D19">
        <w:t>décision</w:t>
      </w:r>
      <w:r w:rsidR="00202219" w:rsidRPr="00202219">
        <w:t xml:space="preserve"> </w:t>
      </w:r>
      <w:r w:rsidR="005335B6">
        <w:t>n</w:t>
      </w:r>
      <w:r w:rsidR="005335B6" w:rsidRPr="002548C3">
        <w:rPr>
          <w:vertAlign w:val="superscript"/>
        </w:rPr>
        <w:t>o</w:t>
      </w:r>
      <w:r w:rsidR="005335B6">
        <w:t> </w:t>
      </w:r>
      <w:r w:rsidRPr="005F4DAB">
        <w:t>2023-1066</w:t>
      </w:r>
      <w:r w:rsidR="005335B6">
        <w:t> QPC du 27 octobre 2023</w:t>
      </w:r>
      <w:r w:rsidR="00DB27F3">
        <w:t>)</w:t>
      </w:r>
      <w:r w:rsidR="00512B4A">
        <w:t>.</w:t>
      </w:r>
    </w:p>
    <w:p w14:paraId="2A449380" w14:textId="7B1B7668" w:rsidR="00E25C28" w:rsidRDefault="0097133E">
      <w:r>
        <w:t>L’application</w:t>
      </w:r>
      <w:r w:rsidR="000C7493">
        <w:t xml:space="preserve"> </w:t>
      </w:r>
      <w:r w:rsidR="00E25C28">
        <w:t xml:space="preserve">de la Charte </w:t>
      </w:r>
      <w:r w:rsidR="005335B6">
        <w:t>par le Conseil constitutionnel</w:t>
      </w:r>
      <w:r w:rsidR="005335B6" w:rsidDel="005335B6">
        <w:t xml:space="preserve"> </w:t>
      </w:r>
      <w:r w:rsidR="005335B6">
        <w:t xml:space="preserve">aura </w:t>
      </w:r>
      <w:r>
        <w:t xml:space="preserve">tout de même </w:t>
      </w:r>
      <w:r w:rsidR="002F7BD6">
        <w:t>produit</w:t>
      </w:r>
      <w:r w:rsidR="005335B6">
        <w:t xml:space="preserve"> quelques effets</w:t>
      </w:r>
      <w:r w:rsidR="000C7493">
        <w:t xml:space="preserve">. </w:t>
      </w:r>
      <w:r w:rsidR="00E25C28">
        <w:t xml:space="preserve">C’est </w:t>
      </w:r>
      <w:r w:rsidR="000C7493">
        <w:t xml:space="preserve">ainsi que le </w:t>
      </w:r>
      <w:r w:rsidR="00E25C28">
        <w:t>droit à la participation du public</w:t>
      </w:r>
      <w:r w:rsidR="00512B4A">
        <w:t>,</w:t>
      </w:r>
      <w:r w:rsidR="00E25C28">
        <w:t xml:space="preserve"> </w:t>
      </w:r>
      <w:r w:rsidR="000C7493">
        <w:t>institué à l’article</w:t>
      </w:r>
      <w:r w:rsidR="00175D19">
        <w:t> </w:t>
      </w:r>
      <w:r w:rsidR="000C7493">
        <w:t xml:space="preserve">7 de la </w:t>
      </w:r>
      <w:r w:rsidR="005524C2">
        <w:t>Charte</w:t>
      </w:r>
      <w:r w:rsidR="00512B4A">
        <w:t>,</w:t>
      </w:r>
      <w:r w:rsidR="000C7493">
        <w:t xml:space="preserve"> a </w:t>
      </w:r>
      <w:r w:rsidR="00E25C28">
        <w:t>servi de base à l’annulati</w:t>
      </w:r>
      <w:r w:rsidR="00F10DD2">
        <w:t>o</w:t>
      </w:r>
      <w:r w:rsidR="00E25C28">
        <w:t>n partielle de la loi sur les installations classées, au motif qu’aucune disposit</w:t>
      </w:r>
      <w:r w:rsidR="00F10DD2">
        <w:t>i</w:t>
      </w:r>
      <w:r w:rsidR="00E25C28">
        <w:t xml:space="preserve">on </w:t>
      </w:r>
      <w:r w:rsidR="000C7493">
        <w:t>de ce</w:t>
      </w:r>
      <w:r>
        <w:t xml:space="preserve">lle-ci </w:t>
      </w:r>
      <w:r w:rsidR="00E25C28">
        <w:t>n’assurait « la mise en œuvre du principe de</w:t>
      </w:r>
      <w:r w:rsidR="00F10DD2">
        <w:t xml:space="preserve"> </w:t>
      </w:r>
      <w:r w:rsidR="00E25C28">
        <w:t>participation du public à l</w:t>
      </w:r>
      <w:r w:rsidR="00F10DD2">
        <w:t>’</w:t>
      </w:r>
      <w:r w:rsidR="00E25C28">
        <w:t>élaboration des déci</w:t>
      </w:r>
      <w:r w:rsidR="00F10DD2">
        <w:t>s</w:t>
      </w:r>
      <w:r w:rsidR="00E25C28">
        <w:t>ions publiques » (</w:t>
      </w:r>
      <w:r w:rsidR="006D5DE0">
        <w:t>d</w:t>
      </w:r>
      <w:r w:rsidR="00E25C28">
        <w:t>écision</w:t>
      </w:r>
      <w:r>
        <w:t> n° </w:t>
      </w:r>
      <w:r w:rsidR="00E25C28">
        <w:t>2011-183/184</w:t>
      </w:r>
      <w:r>
        <w:t> QPC du 14 octobre 2011</w:t>
      </w:r>
      <w:r w:rsidR="00E25C28">
        <w:t>).</w:t>
      </w:r>
    </w:p>
    <w:p w14:paraId="00AFD024" w14:textId="56EC1A1B" w:rsidR="00971A0F" w:rsidRDefault="009B7852">
      <w:r>
        <w:t xml:space="preserve">En dehors même de l’application constitutionnelle de la </w:t>
      </w:r>
      <w:r w:rsidR="005524C2">
        <w:t>Charte</w:t>
      </w:r>
      <w:r>
        <w:t xml:space="preserve">, et de ses effets que l’on peut juger </w:t>
      </w:r>
      <w:r w:rsidR="00971A0F">
        <w:t xml:space="preserve">relativement limités sur la législation française, une conséquence indirecte est apparue avec </w:t>
      </w:r>
      <w:r w:rsidR="00BE3B83">
        <w:t>la généralisation des procès climatiques. La valeur constitutionnelle du droit à l’environnement, même si celui-ci ne mentionne pas explicitement le dér</w:t>
      </w:r>
      <w:r w:rsidR="009760AC">
        <w:t>è</w:t>
      </w:r>
      <w:r w:rsidR="00BE3B83">
        <w:t xml:space="preserve">glement climatique, sert de base aux plaintes déposées. </w:t>
      </w:r>
      <w:r w:rsidR="005F4DAB">
        <w:t>Ainsi,</w:t>
      </w:r>
      <w:r w:rsidR="000210E4">
        <w:t xml:space="preserve"> </w:t>
      </w:r>
      <w:r w:rsidR="005F4DAB">
        <w:t>e</w:t>
      </w:r>
      <w:r w:rsidR="00BE3B83">
        <w:t xml:space="preserve">n France, </w:t>
      </w:r>
      <w:r w:rsidR="00CE6D7F" w:rsidRPr="00CE6D7F">
        <w:t>la ville de Grande</w:t>
      </w:r>
      <w:r w:rsidR="00175D19">
        <w:t>-</w:t>
      </w:r>
      <w:r w:rsidR="00CE6D7F" w:rsidRPr="00CE6D7F">
        <w:t xml:space="preserve">Synthe (département du Nord) </w:t>
      </w:r>
      <w:r w:rsidR="00CE6D7F">
        <w:t xml:space="preserve">a </w:t>
      </w:r>
      <w:r w:rsidR="00096110">
        <w:t>intenté un procès</w:t>
      </w:r>
      <w:r w:rsidR="00CE6D7F">
        <w:t xml:space="preserve"> </w:t>
      </w:r>
      <w:r w:rsidR="00CE6D7F" w:rsidRPr="00CE6D7F">
        <w:t>en janvier 2019</w:t>
      </w:r>
      <w:r w:rsidR="00CE6D7F">
        <w:t xml:space="preserve"> contre </w:t>
      </w:r>
      <w:r w:rsidR="00B87224">
        <w:t>l</w:t>
      </w:r>
      <w:proofErr w:type="gramStart"/>
      <w:r w:rsidR="00B87224">
        <w:t>’</w:t>
      </w:r>
      <w:r w:rsidR="00CE6D7F">
        <w:t>«</w:t>
      </w:r>
      <w:proofErr w:type="gramEnd"/>
      <w:r w:rsidR="00CE6D7F">
        <w:t> inaction climatique » de l’</w:t>
      </w:r>
      <w:r w:rsidR="00CE6D7F">
        <w:rPr>
          <w:rFonts w:ascii="Verdana" w:hAnsi="Verdana"/>
        </w:rPr>
        <w:t>É</w:t>
      </w:r>
      <w:r w:rsidR="00CE6D7F">
        <w:t>tat. L</w:t>
      </w:r>
      <w:r w:rsidR="00BE3B83">
        <w:t>e Conseil d’</w:t>
      </w:r>
      <w:r w:rsidR="005F4DAB">
        <w:rPr>
          <w:rFonts w:ascii="Verdana" w:hAnsi="Verdana"/>
        </w:rPr>
        <w:t>É</w:t>
      </w:r>
      <w:r w:rsidR="00BE3B83">
        <w:t>tat a jugé en juillet 2021</w:t>
      </w:r>
      <w:bookmarkStart w:id="2" w:name="_Hlk164930321"/>
      <w:r w:rsidR="00CE6D7F">
        <w:t xml:space="preserve"> </w:t>
      </w:r>
      <w:bookmarkEnd w:id="2"/>
      <w:r w:rsidR="00BE3B83">
        <w:t xml:space="preserve">que les mesures actuelles ne sont pas « suffisantes pour </w:t>
      </w:r>
      <w:r w:rsidR="00BE3B83">
        <w:lastRenderedPageBreak/>
        <w:t xml:space="preserve">atteindre les objectifs de réduction de 40 % des émissions de </w:t>
      </w:r>
      <w:r w:rsidR="00CE6D7F">
        <w:t>gaz à effet de serre</w:t>
      </w:r>
      <w:r w:rsidR="009C7B33">
        <w:t xml:space="preserve"> d</w:t>
      </w:r>
      <w:r w:rsidR="00BE3B83">
        <w:t xml:space="preserve">’ici à 2030 » et </w:t>
      </w:r>
      <w:r w:rsidR="000210E4">
        <w:t xml:space="preserve">a </w:t>
      </w:r>
      <w:r w:rsidR="00BE3B83">
        <w:t>condamné l’</w:t>
      </w:r>
      <w:r w:rsidR="000210E4">
        <w:rPr>
          <w:rFonts w:ascii="Verdana" w:hAnsi="Verdana"/>
        </w:rPr>
        <w:t>É</w:t>
      </w:r>
      <w:r w:rsidR="00BE3B83">
        <w:t xml:space="preserve">tat à prendre toutes </w:t>
      </w:r>
      <w:r w:rsidR="00C43604">
        <w:t xml:space="preserve">les </w:t>
      </w:r>
      <w:r w:rsidR="00BE3B83">
        <w:t>mesures</w:t>
      </w:r>
      <w:r w:rsidR="007D3087">
        <w:t xml:space="preserve"> utiles sous neuf mois.</w:t>
      </w:r>
      <w:r w:rsidR="000210E4">
        <w:t xml:space="preserve"> </w:t>
      </w:r>
      <w:r w:rsidR="00BE3B83">
        <w:t xml:space="preserve">Au même moment, un collectif de quatre associations sous l’étiquette « Affaire du siècle » </w:t>
      </w:r>
      <w:r w:rsidR="0073096D">
        <w:t xml:space="preserve">a </w:t>
      </w:r>
      <w:r w:rsidR="00BE3B83">
        <w:t>dépos</w:t>
      </w:r>
      <w:r w:rsidR="0073096D">
        <w:t>é</w:t>
      </w:r>
      <w:r w:rsidR="00BE3B83">
        <w:t xml:space="preserve"> un recours devant le </w:t>
      </w:r>
      <w:r w:rsidR="009760AC">
        <w:t>t</w:t>
      </w:r>
      <w:r w:rsidR="00BE3B83">
        <w:t>ribunal administratif de Paris</w:t>
      </w:r>
      <w:r w:rsidR="004C2835">
        <w:t>, en invoquant, entre autres,</w:t>
      </w:r>
      <w:r w:rsidR="00BE3B83">
        <w:t xml:space="preserve"> l’article 4 de la Charte de l’environnement qui prévoit que « toute personne doit contribuer à la réparation des dommages qu’elle cause à l’environnement. »</w:t>
      </w:r>
      <w:r w:rsidR="00345527">
        <w:t xml:space="preserve"> En première instance, le Tribunal a donné raison aux requérants en rappelant l’article 3 de la Charte qui indique que toute personne doit prévenir les atteintes à l’environnement ou « à défaut en limiter les conséquences. » </w:t>
      </w:r>
      <w:r w:rsidR="00971A0F">
        <w:t>Une nouvelle décision de ce même tribunal en décembre 2023</w:t>
      </w:r>
      <w:r w:rsidR="0073096D">
        <w:t xml:space="preserve">, venant clore </w:t>
      </w:r>
      <w:r w:rsidR="008A2D84">
        <w:t>cette affaire,</w:t>
      </w:r>
      <w:r w:rsidR="00971A0F">
        <w:t xml:space="preserve"> a jugé que le g</w:t>
      </w:r>
      <w:r w:rsidR="00A31691">
        <w:t>o</w:t>
      </w:r>
      <w:r w:rsidR="00971A0F">
        <w:t>uvernement français était désormais sur une bonne trajectoire de réduction des gaz à effet de serre</w:t>
      </w:r>
      <w:r w:rsidR="008A2D84">
        <w:t>.</w:t>
      </w:r>
    </w:p>
    <w:p w14:paraId="185EB60E" w14:textId="6EFC68F3" w:rsidR="00BE3B83" w:rsidRDefault="00345527">
      <w:r>
        <w:t>L’ins</w:t>
      </w:r>
      <w:r w:rsidR="009554D6">
        <w:t xml:space="preserve">ertion </w:t>
      </w:r>
      <w:r w:rsidR="00096110">
        <w:t>dans l</w:t>
      </w:r>
      <w:r w:rsidR="009554D6">
        <w:t>’</w:t>
      </w:r>
      <w:r w:rsidR="00096110">
        <w:t>a</w:t>
      </w:r>
      <w:r w:rsidR="009554D6">
        <w:t>rticle 1</w:t>
      </w:r>
      <w:r w:rsidR="009554D6" w:rsidRPr="002548C3">
        <w:rPr>
          <w:vertAlign w:val="superscript"/>
        </w:rPr>
        <w:t>er</w:t>
      </w:r>
      <w:r w:rsidR="009554D6">
        <w:t xml:space="preserve"> de la</w:t>
      </w:r>
      <w:r w:rsidR="00096110">
        <w:t xml:space="preserve"> Constitution </w:t>
      </w:r>
      <w:r w:rsidR="009554D6">
        <w:t xml:space="preserve">de la phrase « Elle garantit la préservation de l’environnement et de la biodiversité biologique et lutte contre le dérèglement climatique » </w:t>
      </w:r>
      <w:r>
        <w:t>pr</w:t>
      </w:r>
      <w:r w:rsidR="009554D6">
        <w:t>opos</w:t>
      </w:r>
      <w:r>
        <w:t xml:space="preserve">ée en janvier 2021 </w:t>
      </w:r>
      <w:r w:rsidR="00D0760F">
        <w:t xml:space="preserve">par le président Macron </w:t>
      </w:r>
      <w:r>
        <w:t>est abandonnée faute de majorité parlementaire</w:t>
      </w:r>
      <w:r w:rsidR="007214E3">
        <w:t>. E</w:t>
      </w:r>
      <w:r>
        <w:t>lle pourrait</w:t>
      </w:r>
      <w:r w:rsidR="004D0DE5">
        <w:t>,</w:t>
      </w:r>
      <w:r>
        <w:t xml:space="preserve"> si elle resurgit, donner un nouveau souffle au </w:t>
      </w:r>
      <w:r w:rsidRPr="00866A1A">
        <w:t>recours</w:t>
      </w:r>
      <w:r w:rsidRPr="007214E3">
        <w:rPr>
          <w:b/>
          <w:bCs/>
        </w:rPr>
        <w:t xml:space="preserve"> </w:t>
      </w:r>
      <w:r>
        <w:t>média</w:t>
      </w:r>
      <w:r w:rsidR="00C60BAD">
        <w:t>tique et</w:t>
      </w:r>
      <w:r>
        <w:t xml:space="preserve"> juridique en matière environnementale.</w:t>
      </w:r>
    </w:p>
    <w:p w14:paraId="5CEFD34E" w14:textId="1288D587" w:rsidR="00345527" w:rsidRPr="00E25C28" w:rsidRDefault="00345527">
      <w:r>
        <w:t xml:space="preserve">Ces </w:t>
      </w:r>
      <w:r w:rsidR="00C60BAD" w:rsidRPr="00866A1A">
        <w:t xml:space="preserve">actions juridiques </w:t>
      </w:r>
      <w:r w:rsidR="00A31691" w:rsidRPr="00866A1A">
        <w:t>lié</w:t>
      </w:r>
      <w:r w:rsidR="00C60BAD" w:rsidRPr="00866A1A">
        <w:t>e</w:t>
      </w:r>
      <w:r w:rsidR="00A31691" w:rsidRPr="00866A1A">
        <w:t>s</w:t>
      </w:r>
      <w:r w:rsidR="00A31691">
        <w:t xml:space="preserve"> au dér</w:t>
      </w:r>
      <w:r w:rsidR="009760AC">
        <w:t>è</w:t>
      </w:r>
      <w:r w:rsidR="00A31691">
        <w:t xml:space="preserve">glement climatique </w:t>
      </w:r>
      <w:r>
        <w:t>sont désormais généralisé</w:t>
      </w:r>
      <w:r w:rsidR="00C60BAD">
        <w:t>e</w:t>
      </w:r>
      <w:r>
        <w:t>s au plan international</w:t>
      </w:r>
      <w:r w:rsidR="007214E3">
        <w:t>.</w:t>
      </w:r>
      <w:r>
        <w:t xml:space="preserve"> Si les plaintes ne s</w:t>
      </w:r>
      <w:r w:rsidR="008A2D84">
        <w:t xml:space="preserve">ont pas fondées </w:t>
      </w:r>
      <w:r>
        <w:t>exclusivement sur des références constitutionnelles, celles-ci leur procurent</w:t>
      </w:r>
      <w:r w:rsidR="00D0760F">
        <w:t>, à n’en pas douter,</w:t>
      </w:r>
      <w:r>
        <w:t xml:space="preserve"> un élément juridique et médiatique.</w:t>
      </w:r>
    </w:p>
    <w:p w14:paraId="7C7F056D" w14:textId="77777777" w:rsidR="00EB7FBC" w:rsidRDefault="008773BA">
      <w:pPr>
        <w:pStyle w:val="Auteurprenom"/>
      </w:pPr>
      <w:r>
        <w:t>Thierry</w:t>
      </w:r>
    </w:p>
    <w:p w14:paraId="30002C59" w14:textId="77777777" w:rsidR="00EB7FBC" w:rsidRDefault="008773BA">
      <w:pPr>
        <w:pStyle w:val="Auteurnom"/>
      </w:pPr>
      <w:r>
        <w:t>LIBAERT</w:t>
      </w:r>
    </w:p>
    <w:p w14:paraId="11B20EA7" w14:textId="77777777" w:rsidR="00EB7FBC" w:rsidRDefault="008773BA">
      <w:pPr>
        <w:pStyle w:val="SourceTitre"/>
      </w:pPr>
      <w:r>
        <w:lastRenderedPageBreak/>
        <w:t>Bibliographie</w:t>
      </w:r>
    </w:p>
    <w:p w14:paraId="5F4C89DE" w14:textId="1539AE82" w:rsidR="00DD4B0E" w:rsidRDefault="00DD4B0E" w:rsidP="00DD4B0E">
      <w:pPr>
        <w:pStyle w:val="Sourceparagraphe"/>
      </w:pPr>
      <w:r>
        <w:t>D.</w:t>
      </w:r>
      <w:r w:rsidR="007F0A4A">
        <w:t> </w:t>
      </w:r>
      <w:r>
        <w:t>B</w:t>
      </w:r>
      <w:r w:rsidR="007F0A4A" w:rsidRPr="002548C3">
        <w:rPr>
          <w:smallCaps/>
        </w:rPr>
        <w:t>ourg</w:t>
      </w:r>
      <w:r>
        <w:t xml:space="preserve">, « La </w:t>
      </w:r>
      <w:r w:rsidR="005524C2">
        <w:t>Charte</w:t>
      </w:r>
      <w:r>
        <w:t xml:space="preserve"> française de l’environnement</w:t>
      </w:r>
      <w:r w:rsidR="009760AC">
        <w:t> </w:t>
      </w:r>
      <w:r>
        <w:t>: quelle efficacité</w:t>
      </w:r>
      <w:r w:rsidR="009760AC">
        <w:t> </w:t>
      </w:r>
      <w:r>
        <w:t xml:space="preserve">? », in </w:t>
      </w:r>
      <w:proofErr w:type="spellStart"/>
      <w:r w:rsidRPr="006F6411">
        <w:rPr>
          <w:i/>
          <w:iCs/>
        </w:rPr>
        <w:t>Vertig</w:t>
      </w:r>
      <w:r w:rsidRPr="002548C3">
        <w:t>O</w:t>
      </w:r>
      <w:proofErr w:type="spellEnd"/>
      <w:r w:rsidRPr="006F6411">
        <w:rPr>
          <w:i/>
          <w:iCs/>
        </w:rPr>
        <w:t xml:space="preserve"> – la revue électronique en sciences de l’environnement</w:t>
      </w:r>
      <w:r>
        <w:t>, vol</w:t>
      </w:r>
      <w:r w:rsidR="007F0A4A">
        <w:t>. </w:t>
      </w:r>
      <w:r>
        <w:t>6, n</w:t>
      </w:r>
      <w:r w:rsidR="007F0A4A" w:rsidRPr="002548C3">
        <w:rPr>
          <w:vertAlign w:val="superscript"/>
        </w:rPr>
        <w:t>o</w:t>
      </w:r>
      <w:r w:rsidR="007F0A4A">
        <w:t> </w:t>
      </w:r>
      <w:r>
        <w:t>2, 2005</w:t>
      </w:r>
      <w:r w:rsidR="008B0CD6">
        <w:t xml:space="preserve"> (</w:t>
      </w:r>
      <w:r w:rsidR="008B0CD6" w:rsidRPr="002548C3">
        <w:t>https://doi.org/10.4000/vertigo.4323</w:t>
      </w:r>
      <w:r w:rsidR="008B0CD6">
        <w:t>)</w:t>
      </w:r>
    </w:p>
    <w:p w14:paraId="10F71CEC" w14:textId="202969B1" w:rsidR="00DD4B0E" w:rsidRDefault="00DD4B0E" w:rsidP="00DD4B0E">
      <w:pPr>
        <w:pStyle w:val="Sourceparagraphe"/>
      </w:pPr>
      <w:r>
        <w:t>C.</w:t>
      </w:r>
      <w:r w:rsidR="007F0A4A">
        <w:t> </w:t>
      </w:r>
      <w:proofErr w:type="spellStart"/>
      <w:r>
        <w:t>C</w:t>
      </w:r>
      <w:r w:rsidR="007F0A4A" w:rsidRPr="002548C3">
        <w:rPr>
          <w:smallCaps/>
        </w:rPr>
        <w:t>ournil</w:t>
      </w:r>
      <w:proofErr w:type="spellEnd"/>
      <w:r>
        <w:t xml:space="preserve">, « Enjeux et limites de la Charte de l’environnement face à l’urgence climatique », in </w:t>
      </w:r>
      <w:r w:rsidRPr="006F6411">
        <w:rPr>
          <w:i/>
          <w:iCs/>
        </w:rPr>
        <w:t xml:space="preserve">Revue </w:t>
      </w:r>
      <w:r w:rsidR="007F0A4A">
        <w:rPr>
          <w:i/>
          <w:iCs/>
        </w:rPr>
        <w:t>f</w:t>
      </w:r>
      <w:r w:rsidRPr="006F6411">
        <w:rPr>
          <w:i/>
          <w:iCs/>
        </w:rPr>
        <w:t xml:space="preserve">rançaise de </w:t>
      </w:r>
      <w:r w:rsidR="007F0A4A">
        <w:rPr>
          <w:i/>
          <w:iCs/>
        </w:rPr>
        <w:t>d</w:t>
      </w:r>
      <w:r w:rsidRPr="006F6411">
        <w:rPr>
          <w:i/>
          <w:iCs/>
        </w:rPr>
        <w:t xml:space="preserve">roit </w:t>
      </w:r>
      <w:r w:rsidR="007F0A4A">
        <w:rPr>
          <w:i/>
          <w:iCs/>
        </w:rPr>
        <w:t>c</w:t>
      </w:r>
      <w:r w:rsidRPr="006F6411">
        <w:rPr>
          <w:i/>
          <w:iCs/>
        </w:rPr>
        <w:t>onstitutionnel</w:t>
      </w:r>
      <w:r>
        <w:t>, n</w:t>
      </w:r>
      <w:r w:rsidR="007F0A4A" w:rsidRPr="002548C3">
        <w:rPr>
          <w:vertAlign w:val="superscript"/>
        </w:rPr>
        <w:t>o</w:t>
      </w:r>
      <w:r w:rsidR="007F0A4A">
        <w:t> </w:t>
      </w:r>
      <w:r>
        <w:t>122,</w:t>
      </w:r>
      <w:r w:rsidR="007F0A4A">
        <w:t xml:space="preserve"> </w:t>
      </w:r>
      <w:r>
        <w:t>pp.</w:t>
      </w:r>
      <w:r w:rsidR="007F0A4A">
        <w:t> </w:t>
      </w:r>
      <w:r>
        <w:t>345-368, 2020</w:t>
      </w:r>
    </w:p>
    <w:p w14:paraId="35D74205" w14:textId="0EBE6404" w:rsidR="00CB389B" w:rsidRDefault="00CB389B" w:rsidP="00DD4B0E">
      <w:pPr>
        <w:pStyle w:val="Sourceparagraphe"/>
      </w:pPr>
      <w:r>
        <w:t>M</w:t>
      </w:r>
      <w:r w:rsidR="007F0A4A">
        <w:t>. </w:t>
      </w:r>
      <w:proofErr w:type="spellStart"/>
      <w:r>
        <w:t>D</w:t>
      </w:r>
      <w:r w:rsidRPr="002548C3">
        <w:rPr>
          <w:smallCaps/>
        </w:rPr>
        <w:t>effairi</w:t>
      </w:r>
      <w:proofErr w:type="spellEnd"/>
      <w:r w:rsidR="007F0A4A">
        <w:t>,</w:t>
      </w:r>
      <w:r>
        <w:t xml:space="preserve"> </w:t>
      </w:r>
      <w:r w:rsidR="00B11601">
        <w:t>« </w:t>
      </w:r>
      <w:r>
        <w:t>La portée co</w:t>
      </w:r>
      <w:r w:rsidR="007F0A4A">
        <w:t>ns</w:t>
      </w:r>
      <w:r>
        <w:t xml:space="preserve">titutionnelle de la </w:t>
      </w:r>
      <w:r w:rsidR="005524C2">
        <w:t>Charte</w:t>
      </w:r>
      <w:r>
        <w:t xml:space="preserve"> de l’environnement</w:t>
      </w:r>
      <w:r w:rsidR="00B11601">
        <w:t> », in</w:t>
      </w:r>
      <w:r>
        <w:t xml:space="preserve"> </w:t>
      </w:r>
      <w:r w:rsidR="00DA6D90" w:rsidRPr="002548C3">
        <w:rPr>
          <w:i/>
          <w:iCs/>
        </w:rPr>
        <w:t>T</w:t>
      </w:r>
      <w:r w:rsidR="008B0CD6" w:rsidRPr="002548C3">
        <w:rPr>
          <w:i/>
          <w:iCs/>
        </w:rPr>
        <w:t>itre VII</w:t>
      </w:r>
      <w:r w:rsidR="008B0CD6">
        <w:t xml:space="preserve">, </w:t>
      </w:r>
      <w:r w:rsidR="00B11601">
        <w:t>n</w:t>
      </w:r>
      <w:r w:rsidR="00B11601" w:rsidRPr="002548C3">
        <w:rPr>
          <w:vertAlign w:val="superscript"/>
        </w:rPr>
        <w:t>o </w:t>
      </w:r>
      <w:r>
        <w:t>8</w:t>
      </w:r>
      <w:r w:rsidR="00B11601">
        <w:t xml:space="preserve">, </w:t>
      </w:r>
      <w:r w:rsidR="00DA6D90">
        <w:t xml:space="preserve">Conseil constitutionnel, </w:t>
      </w:r>
      <w:r>
        <w:t>2022</w:t>
      </w:r>
      <w:r w:rsidR="008B0CD6">
        <w:t xml:space="preserve"> (</w:t>
      </w:r>
      <w:r w:rsidR="00DA6D90" w:rsidRPr="00DA6D90">
        <w:t>https://www.conseil-constitutionnel.fr/publications/titre-vii/avril-2022-n-8</w:t>
      </w:r>
      <w:r w:rsidR="008B0CD6">
        <w:t>)</w:t>
      </w:r>
    </w:p>
    <w:p w14:paraId="4A877B1B" w14:textId="511892C8" w:rsidR="00EB7FBC" w:rsidRDefault="008773BA">
      <w:pPr>
        <w:pStyle w:val="Sourceparagraphe"/>
      </w:pPr>
      <w:r>
        <w:t>N. K</w:t>
      </w:r>
      <w:r>
        <w:rPr>
          <w:smallCaps/>
        </w:rPr>
        <w:t>osciusko-</w:t>
      </w:r>
      <w:r>
        <w:t>M</w:t>
      </w:r>
      <w:r>
        <w:rPr>
          <w:smallCaps/>
        </w:rPr>
        <w:t>orizet</w:t>
      </w:r>
      <w:r>
        <w:t xml:space="preserve">, « Rapport parlementaire relatif à la </w:t>
      </w:r>
      <w:r w:rsidR="005524C2">
        <w:t>Charte</w:t>
      </w:r>
      <w:r>
        <w:t xml:space="preserve"> de l'environnement », in </w:t>
      </w:r>
      <w:r>
        <w:rPr>
          <w:i/>
        </w:rPr>
        <w:t>Assemblée nationale</w:t>
      </w:r>
      <w:r>
        <w:t>, n</w:t>
      </w:r>
      <w:r>
        <w:rPr>
          <w:vertAlign w:val="superscript"/>
        </w:rPr>
        <w:t>o</w:t>
      </w:r>
      <w:r>
        <w:t> 1595, 19 mai 2004</w:t>
      </w:r>
    </w:p>
    <w:p w14:paraId="3B3B47DD" w14:textId="46417817" w:rsidR="00DD4B0E" w:rsidRDefault="00DD4B0E" w:rsidP="00DD4B0E">
      <w:pPr>
        <w:pStyle w:val="Sourceparagraphe"/>
      </w:pPr>
      <w:r>
        <w:t>J.-L.</w:t>
      </w:r>
      <w:r w:rsidR="00B11601">
        <w:t> </w:t>
      </w:r>
      <w:proofErr w:type="spellStart"/>
      <w:r>
        <w:t>P</w:t>
      </w:r>
      <w:r w:rsidR="00B11601" w:rsidRPr="002548C3">
        <w:rPr>
          <w:smallCaps/>
        </w:rPr>
        <w:t>issaloux</w:t>
      </w:r>
      <w:proofErr w:type="spellEnd"/>
      <w:r>
        <w:t xml:space="preserve">, « Charte de l’environnement », in </w:t>
      </w:r>
      <w:r w:rsidR="00DA6D90">
        <w:rPr>
          <w:i/>
          <w:iCs/>
        </w:rPr>
        <w:t>Dictionnaire</w:t>
      </w:r>
      <w:r w:rsidR="00D8457C">
        <w:rPr>
          <w:i/>
          <w:iCs/>
        </w:rPr>
        <w:t> </w:t>
      </w:r>
      <w:r w:rsidR="00DA6D90">
        <w:rPr>
          <w:i/>
          <w:iCs/>
        </w:rPr>
        <w:t>: Collectivités territoriales et développement durable</w:t>
      </w:r>
      <w:r w:rsidR="00DA6D90">
        <w:t xml:space="preserve">, Lavoisier, </w:t>
      </w:r>
      <w:r>
        <w:t>pp.</w:t>
      </w:r>
      <w:r w:rsidR="009760AC">
        <w:t> </w:t>
      </w:r>
      <w:r>
        <w:t>97-105, 2017</w:t>
      </w:r>
      <w:r w:rsidR="00DA6D90">
        <w:t>.</w:t>
      </w:r>
    </w:p>
    <w:p w14:paraId="712E6326" w14:textId="76FA9F27" w:rsidR="00E80118" w:rsidRDefault="00DD4B0E" w:rsidP="00B11601">
      <w:pPr>
        <w:pStyle w:val="Sourceparagraphe"/>
      </w:pPr>
      <w:r>
        <w:t>M.</w:t>
      </w:r>
      <w:r w:rsidR="00B11601">
        <w:t> </w:t>
      </w:r>
      <w:r>
        <w:t>P</w:t>
      </w:r>
      <w:r w:rsidR="00B11601" w:rsidRPr="002548C3">
        <w:rPr>
          <w:smallCaps/>
        </w:rPr>
        <w:t>rieur</w:t>
      </w:r>
      <w:r>
        <w:t xml:space="preserve">, « Promesses et réalisations de la Charte de l’environnement », in </w:t>
      </w:r>
      <w:r w:rsidRPr="006F6411">
        <w:rPr>
          <w:i/>
          <w:iCs/>
        </w:rPr>
        <w:t xml:space="preserve">Nouveaux </w:t>
      </w:r>
      <w:r w:rsidR="00B11601">
        <w:rPr>
          <w:i/>
          <w:iCs/>
        </w:rPr>
        <w:t>c</w:t>
      </w:r>
      <w:r w:rsidRPr="006F6411">
        <w:rPr>
          <w:i/>
          <w:iCs/>
        </w:rPr>
        <w:t xml:space="preserve">ahiers du Conseil </w:t>
      </w:r>
      <w:r w:rsidR="00B11601">
        <w:rPr>
          <w:i/>
          <w:iCs/>
        </w:rPr>
        <w:t>c</w:t>
      </w:r>
      <w:r w:rsidRPr="006F6411">
        <w:rPr>
          <w:i/>
          <w:iCs/>
        </w:rPr>
        <w:t>onstitutionnel</w:t>
      </w:r>
      <w:r>
        <w:t>, n°</w:t>
      </w:r>
      <w:r w:rsidR="009760AC">
        <w:t> </w:t>
      </w:r>
      <w:r>
        <w:t>43, avril 2004.</w:t>
      </w:r>
    </w:p>
    <w:sectPr w:rsidR="00E80118" w:rsidSect="00DA53DF">
      <w:pgSz w:w="11906" w:h="16838" w:code="9"/>
      <w:pgMar w:top="1417" w:right="4535"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1707" w14:textId="77777777" w:rsidR="00406867" w:rsidRDefault="00406867" w:rsidP="007F0A4A">
      <w:pPr>
        <w:spacing w:after="0" w:line="240" w:lineRule="auto"/>
      </w:pPr>
      <w:r>
        <w:separator/>
      </w:r>
    </w:p>
  </w:endnote>
  <w:endnote w:type="continuationSeparator" w:id="0">
    <w:p w14:paraId="0C525A57" w14:textId="77777777" w:rsidR="00406867" w:rsidRDefault="00406867" w:rsidP="007F0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jaVu Sans Condensed">
    <w:altName w:val="Sylfaen"/>
    <w:panose1 w:val="020B0604020202020204"/>
    <w:charset w:val="00"/>
    <w:family w:val="swiss"/>
    <w:pitch w:val="variable"/>
    <w:sig w:usb0="E7002EFF" w:usb1="D200FDFF" w:usb2="0A246029" w:usb3="00000000" w:csb0="800001FF" w:csb1="00000000"/>
  </w:font>
  <w:font w:name="Calibri Light">
    <w:panose1 w:val="020F0302020204030204"/>
    <w:charset w:val="00"/>
    <w:family w:val="swiss"/>
    <w:pitch w:val="variable"/>
    <w:sig w:usb0="E4002EFF" w:usb1="C000247B" w:usb2="00000009" w:usb3="00000000" w:csb0="000001FF" w:csb1="00000000"/>
  </w:font>
  <w:font w:name="DejaVu Sans">
    <w:altName w:val="Verdana"/>
    <w:panose1 w:val="020B0604020202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393F" w14:textId="77777777" w:rsidR="00406867" w:rsidRDefault="00406867" w:rsidP="007F0A4A">
      <w:pPr>
        <w:spacing w:after="0" w:line="240" w:lineRule="auto"/>
      </w:pPr>
      <w:r>
        <w:separator/>
      </w:r>
    </w:p>
  </w:footnote>
  <w:footnote w:type="continuationSeparator" w:id="0">
    <w:p w14:paraId="01637223" w14:textId="77777777" w:rsidR="00406867" w:rsidRDefault="00406867" w:rsidP="007F0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7C3"/>
    <w:multiLevelType w:val="hybridMultilevel"/>
    <w:tmpl w:val="9898A09E"/>
    <w:lvl w:ilvl="0" w:tplc="92D80D00">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15:restartNumberingAfterBreak="0">
    <w:nsid w:val="044A2CDE"/>
    <w:multiLevelType w:val="hybridMultilevel"/>
    <w:tmpl w:val="FD182D10"/>
    <w:lvl w:ilvl="0" w:tplc="6686C31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815DA9"/>
    <w:multiLevelType w:val="hybridMultilevel"/>
    <w:tmpl w:val="DF60E490"/>
    <w:lvl w:ilvl="0" w:tplc="E37C905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71278707">
    <w:abstractNumId w:val="1"/>
  </w:num>
  <w:num w:numId="2" w16cid:durableId="1350177703">
    <w:abstractNumId w:val="2"/>
  </w:num>
  <w:num w:numId="3" w16cid:durableId="938491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5A"/>
    <w:rsid w:val="00004627"/>
    <w:rsid w:val="00010399"/>
    <w:rsid w:val="000210E4"/>
    <w:rsid w:val="00024880"/>
    <w:rsid w:val="00036885"/>
    <w:rsid w:val="00042CE2"/>
    <w:rsid w:val="000468A9"/>
    <w:rsid w:val="00076B41"/>
    <w:rsid w:val="00096110"/>
    <w:rsid w:val="000A6998"/>
    <w:rsid w:val="000C7472"/>
    <w:rsid w:val="000C7493"/>
    <w:rsid w:val="000D417F"/>
    <w:rsid w:val="000D7D87"/>
    <w:rsid w:val="00120642"/>
    <w:rsid w:val="00122AD2"/>
    <w:rsid w:val="001239FC"/>
    <w:rsid w:val="00127E53"/>
    <w:rsid w:val="00130099"/>
    <w:rsid w:val="001316EE"/>
    <w:rsid w:val="00132332"/>
    <w:rsid w:val="00175D19"/>
    <w:rsid w:val="00193E72"/>
    <w:rsid w:val="001A723C"/>
    <w:rsid w:val="001B0265"/>
    <w:rsid w:val="001B3473"/>
    <w:rsid w:val="001D399F"/>
    <w:rsid w:val="001E7227"/>
    <w:rsid w:val="001F09C2"/>
    <w:rsid w:val="001F0EF0"/>
    <w:rsid w:val="00202219"/>
    <w:rsid w:val="00211796"/>
    <w:rsid w:val="00247882"/>
    <w:rsid w:val="002548C3"/>
    <w:rsid w:val="00266633"/>
    <w:rsid w:val="00290ADF"/>
    <w:rsid w:val="002B48BE"/>
    <w:rsid w:val="002D4BFB"/>
    <w:rsid w:val="002E2383"/>
    <w:rsid w:val="002F2CB9"/>
    <w:rsid w:val="002F4B46"/>
    <w:rsid w:val="002F7BD6"/>
    <w:rsid w:val="00304CB3"/>
    <w:rsid w:val="00307770"/>
    <w:rsid w:val="00316520"/>
    <w:rsid w:val="00325AB6"/>
    <w:rsid w:val="00331AF0"/>
    <w:rsid w:val="003446D2"/>
    <w:rsid w:val="00345527"/>
    <w:rsid w:val="00347BDE"/>
    <w:rsid w:val="003562BC"/>
    <w:rsid w:val="003A2AF1"/>
    <w:rsid w:val="003C2D54"/>
    <w:rsid w:val="003D7AA0"/>
    <w:rsid w:val="003E39C5"/>
    <w:rsid w:val="003E7A9C"/>
    <w:rsid w:val="003F7370"/>
    <w:rsid w:val="0040549E"/>
    <w:rsid w:val="00406867"/>
    <w:rsid w:val="00412DC9"/>
    <w:rsid w:val="00425596"/>
    <w:rsid w:val="00434139"/>
    <w:rsid w:val="004600C2"/>
    <w:rsid w:val="0047490F"/>
    <w:rsid w:val="004761BC"/>
    <w:rsid w:val="00484B60"/>
    <w:rsid w:val="00486BAF"/>
    <w:rsid w:val="004950BD"/>
    <w:rsid w:val="004A1D91"/>
    <w:rsid w:val="004A6643"/>
    <w:rsid w:val="004C2835"/>
    <w:rsid w:val="004C3EB6"/>
    <w:rsid w:val="004D0DE5"/>
    <w:rsid w:val="004F1970"/>
    <w:rsid w:val="00512B4A"/>
    <w:rsid w:val="00521997"/>
    <w:rsid w:val="00525682"/>
    <w:rsid w:val="00530A6F"/>
    <w:rsid w:val="005323BB"/>
    <w:rsid w:val="005335B6"/>
    <w:rsid w:val="0054225A"/>
    <w:rsid w:val="00543806"/>
    <w:rsid w:val="005465F0"/>
    <w:rsid w:val="005524C2"/>
    <w:rsid w:val="00576039"/>
    <w:rsid w:val="00577B3C"/>
    <w:rsid w:val="005804C5"/>
    <w:rsid w:val="00587D40"/>
    <w:rsid w:val="00590C98"/>
    <w:rsid w:val="005925E5"/>
    <w:rsid w:val="005C2B53"/>
    <w:rsid w:val="005F4DAB"/>
    <w:rsid w:val="006070E2"/>
    <w:rsid w:val="00612F41"/>
    <w:rsid w:val="006362F0"/>
    <w:rsid w:val="0064183E"/>
    <w:rsid w:val="0068198D"/>
    <w:rsid w:val="00683082"/>
    <w:rsid w:val="006873EE"/>
    <w:rsid w:val="006A1C91"/>
    <w:rsid w:val="006D5DE0"/>
    <w:rsid w:val="00705C64"/>
    <w:rsid w:val="007214E3"/>
    <w:rsid w:val="00724520"/>
    <w:rsid w:val="0073096D"/>
    <w:rsid w:val="0075691E"/>
    <w:rsid w:val="00783668"/>
    <w:rsid w:val="007950C8"/>
    <w:rsid w:val="007A2461"/>
    <w:rsid w:val="007A26D7"/>
    <w:rsid w:val="007B0296"/>
    <w:rsid w:val="007B5EBA"/>
    <w:rsid w:val="007D3087"/>
    <w:rsid w:val="007F0A4A"/>
    <w:rsid w:val="007F4FBE"/>
    <w:rsid w:val="00807960"/>
    <w:rsid w:val="008243FB"/>
    <w:rsid w:val="008257E0"/>
    <w:rsid w:val="0084274C"/>
    <w:rsid w:val="00851560"/>
    <w:rsid w:val="00866A1A"/>
    <w:rsid w:val="00867C00"/>
    <w:rsid w:val="008773BA"/>
    <w:rsid w:val="0088323E"/>
    <w:rsid w:val="00892B8F"/>
    <w:rsid w:val="00894C35"/>
    <w:rsid w:val="008A1529"/>
    <w:rsid w:val="008A2D84"/>
    <w:rsid w:val="008A543B"/>
    <w:rsid w:val="008A5DD0"/>
    <w:rsid w:val="008A74C2"/>
    <w:rsid w:val="008B0CD6"/>
    <w:rsid w:val="008B3CBA"/>
    <w:rsid w:val="008B58FC"/>
    <w:rsid w:val="008E2C8E"/>
    <w:rsid w:val="008F2489"/>
    <w:rsid w:val="0090594A"/>
    <w:rsid w:val="00917F7E"/>
    <w:rsid w:val="00923BC1"/>
    <w:rsid w:val="00945474"/>
    <w:rsid w:val="00952076"/>
    <w:rsid w:val="00952D2B"/>
    <w:rsid w:val="009554D6"/>
    <w:rsid w:val="009610C0"/>
    <w:rsid w:val="009635FC"/>
    <w:rsid w:val="0097133E"/>
    <w:rsid w:val="00971A0F"/>
    <w:rsid w:val="009760AC"/>
    <w:rsid w:val="009B7852"/>
    <w:rsid w:val="009C2616"/>
    <w:rsid w:val="009C7B33"/>
    <w:rsid w:val="009D5D28"/>
    <w:rsid w:val="00A11D98"/>
    <w:rsid w:val="00A271FB"/>
    <w:rsid w:val="00A31691"/>
    <w:rsid w:val="00A32394"/>
    <w:rsid w:val="00A35CB5"/>
    <w:rsid w:val="00A601C7"/>
    <w:rsid w:val="00AB4C5A"/>
    <w:rsid w:val="00AC0831"/>
    <w:rsid w:val="00AD5361"/>
    <w:rsid w:val="00AF78A9"/>
    <w:rsid w:val="00B05415"/>
    <w:rsid w:val="00B11601"/>
    <w:rsid w:val="00B12027"/>
    <w:rsid w:val="00B12D4D"/>
    <w:rsid w:val="00B41295"/>
    <w:rsid w:val="00B72E86"/>
    <w:rsid w:val="00B80EF6"/>
    <w:rsid w:val="00B83F12"/>
    <w:rsid w:val="00B87224"/>
    <w:rsid w:val="00BD2D3F"/>
    <w:rsid w:val="00BE3B83"/>
    <w:rsid w:val="00C011DB"/>
    <w:rsid w:val="00C43604"/>
    <w:rsid w:val="00C45938"/>
    <w:rsid w:val="00C5020C"/>
    <w:rsid w:val="00C60BAD"/>
    <w:rsid w:val="00C63CF7"/>
    <w:rsid w:val="00C70ACE"/>
    <w:rsid w:val="00C70B81"/>
    <w:rsid w:val="00C70F66"/>
    <w:rsid w:val="00C9161B"/>
    <w:rsid w:val="00CA3F96"/>
    <w:rsid w:val="00CB079E"/>
    <w:rsid w:val="00CB389B"/>
    <w:rsid w:val="00CB5711"/>
    <w:rsid w:val="00CC0DD1"/>
    <w:rsid w:val="00CE4305"/>
    <w:rsid w:val="00CE6D7F"/>
    <w:rsid w:val="00D0760F"/>
    <w:rsid w:val="00D11DC3"/>
    <w:rsid w:val="00D150B5"/>
    <w:rsid w:val="00D24C43"/>
    <w:rsid w:val="00D252C6"/>
    <w:rsid w:val="00D42EF9"/>
    <w:rsid w:val="00D4770D"/>
    <w:rsid w:val="00D52545"/>
    <w:rsid w:val="00D83A25"/>
    <w:rsid w:val="00D8457C"/>
    <w:rsid w:val="00D84D05"/>
    <w:rsid w:val="00D90C20"/>
    <w:rsid w:val="00D924EE"/>
    <w:rsid w:val="00D93F66"/>
    <w:rsid w:val="00DA1303"/>
    <w:rsid w:val="00DA53DF"/>
    <w:rsid w:val="00DA6D90"/>
    <w:rsid w:val="00DB27F3"/>
    <w:rsid w:val="00DD4B0E"/>
    <w:rsid w:val="00DF1C39"/>
    <w:rsid w:val="00E05C7F"/>
    <w:rsid w:val="00E10432"/>
    <w:rsid w:val="00E25C28"/>
    <w:rsid w:val="00E45998"/>
    <w:rsid w:val="00E47497"/>
    <w:rsid w:val="00E54D12"/>
    <w:rsid w:val="00E7545A"/>
    <w:rsid w:val="00E80118"/>
    <w:rsid w:val="00E83CAA"/>
    <w:rsid w:val="00E87473"/>
    <w:rsid w:val="00E93085"/>
    <w:rsid w:val="00EB2F39"/>
    <w:rsid w:val="00EB7FBC"/>
    <w:rsid w:val="00ED0B26"/>
    <w:rsid w:val="00ED6920"/>
    <w:rsid w:val="00ED6972"/>
    <w:rsid w:val="00EF6B30"/>
    <w:rsid w:val="00F10DD2"/>
    <w:rsid w:val="00F15F8C"/>
    <w:rsid w:val="00F175D2"/>
    <w:rsid w:val="00F512FE"/>
    <w:rsid w:val="00F5349F"/>
    <w:rsid w:val="00F85EC2"/>
    <w:rsid w:val="00F97AA1"/>
    <w:rsid w:val="00FA31E3"/>
    <w:rsid w:val="00FB4476"/>
  </w:rsids>
  <m:mathPr>
    <m:mathFont m:val="Cambria Math"/>
    <m:brkBin m:val="before"/>
    <m:brkBinSub m:val="--"/>
    <m:smallFrac m:val="0"/>
    <m:dispDef/>
    <m:lMargin m:val="0"/>
    <m:rMargin m:val="0"/>
    <m:defJc m:val="centerGroup"/>
    <m:wrapIndent m:val="1440"/>
    <m:intLim m:val="subSup"/>
    <m:naryLim m:val="undOvr"/>
  </m:mathPr>
  <w:attachedSchema w:val="model eu"/>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03CA"/>
  <w15:docId w15:val="{67CC2123-08C4-4D14-BB75-F0943887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29" w:qFormat="1"/>
    <w:lsdException w:name="heading 1" w:uiPriority="19" w:qFormat="1"/>
    <w:lsdException w:name="heading 2" w:semiHidden="1" w:uiPriority="20" w:unhideWhenUsed="1" w:qFormat="1"/>
    <w:lsdException w:name="heading 3" w:semiHidden="1" w:uiPriority="21" w:unhideWhenUsed="1" w:qFormat="1"/>
    <w:lsdException w:name="heading 4" w:semiHidden="1" w:uiPriority="22"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qFormat/>
    <w:rsid w:val="00DF1C39"/>
    <w:pPr>
      <w:jc w:val="both"/>
    </w:pPr>
    <w:rPr>
      <w:rFonts w:ascii="DejaVu Sans Condensed" w:hAnsi="DejaVu Sans Condensed"/>
      <w:sz w:val="26"/>
    </w:rPr>
  </w:style>
  <w:style w:type="paragraph" w:styleId="Titre1">
    <w:name w:val="heading 1"/>
    <w:basedOn w:val="Normal"/>
    <w:next w:val="Normal"/>
    <w:link w:val="Titre1Car"/>
    <w:uiPriority w:val="19"/>
    <w:qFormat/>
    <w:rsid w:val="00DF1C39"/>
    <w:pPr>
      <w:keepNext/>
      <w:keepLines/>
      <w:spacing w:before="480" w:after="0"/>
      <w:jc w:val="left"/>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20"/>
    <w:qFormat/>
    <w:rsid w:val="00DF1C39"/>
    <w:pPr>
      <w:keepNext/>
      <w:keepLines/>
      <w:spacing w:before="200" w:after="0"/>
      <w:jc w:val="left"/>
      <w:outlineLvl w:val="1"/>
    </w:pPr>
    <w:rPr>
      <w:rFonts w:asciiTheme="majorHAnsi" w:eastAsiaTheme="majorEastAsia" w:hAnsiTheme="majorHAnsi" w:cstheme="majorBidi"/>
      <w:b/>
      <w:bCs/>
      <w:color w:val="4472C4" w:themeColor="accent1"/>
      <w:szCs w:val="26"/>
    </w:rPr>
  </w:style>
  <w:style w:type="paragraph" w:styleId="Titre3">
    <w:name w:val="heading 3"/>
    <w:basedOn w:val="Normal"/>
    <w:next w:val="Normal"/>
    <w:link w:val="Titre3Car"/>
    <w:uiPriority w:val="21"/>
    <w:qFormat/>
    <w:rsid w:val="00DF1C39"/>
    <w:pPr>
      <w:keepNext/>
      <w:keepLines/>
      <w:spacing w:before="200" w:after="0"/>
      <w:jc w:val="left"/>
      <w:outlineLvl w:val="2"/>
    </w:pPr>
    <w:rPr>
      <w:rFonts w:asciiTheme="majorHAnsi" w:eastAsiaTheme="majorEastAsia" w:hAnsiTheme="majorHAnsi" w:cstheme="majorBidi"/>
      <w:b/>
      <w:bCs/>
      <w:color w:val="4472C4" w:themeColor="accent1"/>
      <w:sz w:val="22"/>
    </w:rPr>
  </w:style>
  <w:style w:type="paragraph" w:styleId="Titre4">
    <w:name w:val="heading 4"/>
    <w:basedOn w:val="Normal"/>
    <w:next w:val="Normal"/>
    <w:link w:val="Titre4Car"/>
    <w:uiPriority w:val="22"/>
    <w:qFormat/>
    <w:rsid w:val="00DF1C39"/>
    <w:pPr>
      <w:keepNext/>
      <w:keepLines/>
      <w:spacing w:before="200" w:after="0"/>
      <w:jc w:val="left"/>
      <w:outlineLvl w:val="3"/>
    </w:pPr>
    <w:rPr>
      <w:rFonts w:asciiTheme="majorHAnsi" w:eastAsiaTheme="majorEastAsia" w:hAnsiTheme="majorHAnsi" w:cstheme="majorBidi"/>
      <w:b/>
      <w:bCs/>
      <w:i/>
      <w:iCs/>
      <w:color w:val="4472C4" w:themeColor="accent1"/>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DF1C39"/>
    <w:pPr>
      <w:pBdr>
        <w:bottom w:val="single" w:sz="8" w:space="4" w:color="4472C4" w:themeColor="accent1"/>
      </w:pBdr>
      <w:spacing w:after="120" w:line="240" w:lineRule="auto"/>
      <w:contextualSpacing/>
      <w:jc w:val="left"/>
      <w:outlineLvl w:val="0"/>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rsid w:val="00DF1C39"/>
    <w:rPr>
      <w:rFonts w:asciiTheme="majorHAnsi" w:eastAsiaTheme="majorEastAsia" w:hAnsiTheme="majorHAnsi" w:cstheme="majorBidi"/>
      <w:color w:val="323E4F" w:themeColor="text2" w:themeShade="BF"/>
      <w:spacing w:val="5"/>
      <w:kern w:val="28"/>
      <w:sz w:val="52"/>
      <w:szCs w:val="52"/>
    </w:rPr>
  </w:style>
  <w:style w:type="character" w:customStyle="1" w:styleId="Titre1Car">
    <w:name w:val="Titre 1 Car"/>
    <w:basedOn w:val="Policepardfaut"/>
    <w:link w:val="Titre1"/>
    <w:uiPriority w:val="19"/>
    <w:rsid w:val="00DF1C39"/>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20"/>
    <w:rsid w:val="00DF1C39"/>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21"/>
    <w:rsid w:val="00DF1C39"/>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22"/>
    <w:rsid w:val="00DF1C39"/>
    <w:rPr>
      <w:rFonts w:asciiTheme="majorHAnsi" w:eastAsiaTheme="majorEastAsia" w:hAnsiTheme="majorHAnsi" w:cstheme="majorBidi"/>
      <w:b/>
      <w:bCs/>
      <w:i/>
      <w:iCs/>
      <w:color w:val="4472C4" w:themeColor="accent1"/>
    </w:rPr>
  </w:style>
  <w:style w:type="paragraph" w:customStyle="1" w:styleId="CorrelatsTitre">
    <w:name w:val="Correlats Titre"/>
    <w:basedOn w:val="Normal"/>
    <w:next w:val="Correlat"/>
    <w:link w:val="CorrelatsTitreCar"/>
    <w:uiPriority w:val="3"/>
    <w:qFormat/>
    <w:rsid w:val="00DF1C39"/>
    <w:pPr>
      <w:spacing w:after="0"/>
    </w:pPr>
    <w:rPr>
      <w:color w:val="385623" w:themeColor="accent6" w:themeShade="80"/>
      <w:sz w:val="28"/>
      <w:szCs w:val="28"/>
    </w:rPr>
  </w:style>
  <w:style w:type="paragraph" w:customStyle="1" w:styleId="Correlatssoustitre">
    <w:name w:val="Correlats sous titre"/>
    <w:basedOn w:val="CorrelatsTitre"/>
    <w:next w:val="Correlat"/>
    <w:link w:val="CorrelatssoustitreCar"/>
    <w:uiPriority w:val="4"/>
    <w:qFormat/>
    <w:rsid w:val="00DF1C39"/>
    <w:rPr>
      <w:sz w:val="24"/>
      <w:szCs w:val="24"/>
    </w:rPr>
  </w:style>
  <w:style w:type="character" w:customStyle="1" w:styleId="CorrelatsTitreCar">
    <w:name w:val="Correlats Titre Car"/>
    <w:basedOn w:val="Policepardfaut"/>
    <w:link w:val="CorrelatsTitre"/>
    <w:uiPriority w:val="3"/>
    <w:rsid w:val="00DF1C39"/>
    <w:rPr>
      <w:rFonts w:ascii="DejaVu Sans Condensed" w:hAnsi="DejaVu Sans Condensed"/>
      <w:color w:val="385623" w:themeColor="accent6" w:themeShade="80"/>
      <w:sz w:val="28"/>
      <w:szCs w:val="28"/>
    </w:rPr>
  </w:style>
  <w:style w:type="paragraph" w:customStyle="1" w:styleId="Correlat">
    <w:name w:val="Correlat"/>
    <w:basedOn w:val="Normal"/>
    <w:link w:val="CorrelatCar"/>
    <w:uiPriority w:val="5"/>
    <w:qFormat/>
    <w:rsid w:val="00DF1C39"/>
    <w:pPr>
      <w:ind w:left="708"/>
    </w:pPr>
    <w:rPr>
      <w:color w:val="385623" w:themeColor="accent6" w:themeShade="80"/>
      <w:sz w:val="22"/>
    </w:rPr>
  </w:style>
  <w:style w:type="character" w:customStyle="1" w:styleId="CorrelatssoustitreCar">
    <w:name w:val="Correlats sous titre Car"/>
    <w:basedOn w:val="Policepardfaut"/>
    <w:link w:val="Correlatssoustitre"/>
    <w:uiPriority w:val="4"/>
    <w:rsid w:val="00DF1C39"/>
    <w:rPr>
      <w:rFonts w:ascii="DejaVu Sans Condensed" w:hAnsi="DejaVu Sans Condensed"/>
      <w:color w:val="385623" w:themeColor="accent6" w:themeShade="80"/>
      <w:sz w:val="24"/>
      <w:szCs w:val="24"/>
    </w:rPr>
  </w:style>
  <w:style w:type="paragraph" w:customStyle="1" w:styleId="PdV">
    <w:name w:val="PdV"/>
    <w:basedOn w:val="Normal"/>
    <w:link w:val="PdVCar"/>
    <w:uiPriority w:val="8"/>
    <w:qFormat/>
    <w:rsid w:val="00DF1C39"/>
    <w:pPr>
      <w:tabs>
        <w:tab w:val="left" w:pos="4820"/>
      </w:tabs>
      <w:spacing w:before="240"/>
      <w:ind w:firstLine="227"/>
    </w:pPr>
    <w:rPr>
      <w:sz w:val="22"/>
    </w:rPr>
  </w:style>
  <w:style w:type="character" w:customStyle="1" w:styleId="CorrelatCar">
    <w:name w:val="Correlat Car"/>
    <w:basedOn w:val="Policepardfaut"/>
    <w:link w:val="Correlat"/>
    <w:uiPriority w:val="5"/>
    <w:rsid w:val="00DF1C39"/>
    <w:rPr>
      <w:rFonts w:ascii="DejaVu Sans Condensed" w:hAnsi="DejaVu Sans Condensed"/>
      <w:color w:val="385623" w:themeColor="accent6" w:themeShade="80"/>
    </w:rPr>
  </w:style>
  <w:style w:type="paragraph" w:customStyle="1" w:styleId="Auteurprenom">
    <w:name w:val="Auteur prenom"/>
    <w:basedOn w:val="PdV"/>
    <w:next w:val="Auteurnom"/>
    <w:link w:val="AuteurprenomCar"/>
    <w:uiPriority w:val="38"/>
    <w:qFormat/>
    <w:rsid w:val="00DF1C39"/>
    <w:pPr>
      <w:jc w:val="right"/>
    </w:pPr>
    <w:rPr>
      <w:color w:val="538135" w:themeColor="accent6" w:themeShade="BF"/>
    </w:rPr>
  </w:style>
  <w:style w:type="paragraph" w:customStyle="1" w:styleId="Auteurnom">
    <w:name w:val="Auteur nom"/>
    <w:basedOn w:val="Auteurprenom"/>
    <w:next w:val="Normal"/>
    <w:link w:val="AuteurnomCar"/>
    <w:uiPriority w:val="39"/>
    <w:qFormat/>
    <w:rsid w:val="00DF1C39"/>
  </w:style>
  <w:style w:type="character" w:customStyle="1" w:styleId="PdVCar">
    <w:name w:val="PdV Car"/>
    <w:basedOn w:val="Policepardfaut"/>
    <w:link w:val="PdV"/>
    <w:uiPriority w:val="8"/>
    <w:rsid w:val="00DF1C39"/>
    <w:rPr>
      <w:rFonts w:ascii="DejaVu Sans Condensed" w:hAnsi="DejaVu Sans Condensed"/>
    </w:rPr>
  </w:style>
  <w:style w:type="character" w:customStyle="1" w:styleId="AuteurprenomCar">
    <w:name w:val="Auteur prenom Car"/>
    <w:basedOn w:val="PdVCar"/>
    <w:link w:val="Auteurprenom"/>
    <w:uiPriority w:val="38"/>
    <w:rsid w:val="00DF1C39"/>
    <w:rPr>
      <w:rFonts w:ascii="DejaVu Sans Condensed" w:hAnsi="DejaVu Sans Condensed"/>
      <w:color w:val="538135" w:themeColor="accent6" w:themeShade="BF"/>
    </w:rPr>
  </w:style>
  <w:style w:type="paragraph" w:customStyle="1" w:styleId="SourceTitre">
    <w:name w:val="Source Titre"/>
    <w:basedOn w:val="Normal"/>
    <w:next w:val="Sourceparagraphe"/>
    <w:uiPriority w:val="49"/>
    <w:qFormat/>
    <w:rsid w:val="00DF1C39"/>
    <w:pPr>
      <w:keepNext/>
      <w:keepLines/>
      <w:spacing w:before="200" w:after="100"/>
      <w:ind w:left="360" w:hanging="360"/>
      <w:jc w:val="left"/>
      <w:outlineLvl w:val="1"/>
    </w:pPr>
    <w:rPr>
      <w:rFonts w:eastAsiaTheme="majorEastAsia" w:cstheme="majorBidi"/>
      <w:b/>
      <w:bCs/>
      <w:color w:val="7B7B7B" w:themeColor="accent3" w:themeShade="BF"/>
      <w:sz w:val="36"/>
      <w:szCs w:val="26"/>
    </w:rPr>
  </w:style>
  <w:style w:type="character" w:customStyle="1" w:styleId="AuteurnomCar">
    <w:name w:val="Auteur nom Car"/>
    <w:basedOn w:val="AuteurprenomCar"/>
    <w:link w:val="Auteurnom"/>
    <w:uiPriority w:val="39"/>
    <w:rsid w:val="00DF1C39"/>
    <w:rPr>
      <w:rFonts w:ascii="DejaVu Sans Condensed" w:hAnsi="DejaVu Sans Condensed"/>
      <w:color w:val="538135" w:themeColor="accent6" w:themeShade="BF"/>
    </w:rPr>
  </w:style>
  <w:style w:type="paragraph" w:customStyle="1" w:styleId="Biblio1">
    <w:name w:val="Biblio1"/>
    <w:basedOn w:val="Normal"/>
    <w:next w:val="Normal"/>
    <w:link w:val="Biblio1Car"/>
    <w:uiPriority w:val="9"/>
    <w:semiHidden/>
    <w:qFormat/>
    <w:rsid w:val="00DF1C39"/>
    <w:pPr>
      <w:keepNext/>
      <w:keepLines/>
      <w:spacing w:before="200" w:after="100"/>
      <w:ind w:left="360" w:hanging="360"/>
      <w:jc w:val="left"/>
      <w:outlineLvl w:val="1"/>
    </w:pPr>
    <w:rPr>
      <w:rFonts w:eastAsiaTheme="majorEastAsia" w:cstheme="majorBidi"/>
      <w:b/>
      <w:bCs/>
      <w:color w:val="000000" w:themeColor="text1"/>
      <w:sz w:val="36"/>
      <w:szCs w:val="26"/>
    </w:rPr>
  </w:style>
  <w:style w:type="paragraph" w:customStyle="1" w:styleId="Sourcesoustitre1">
    <w:name w:val="Source sous titre 1"/>
    <w:basedOn w:val="Biblio1"/>
    <w:next w:val="Sourceparagraphe"/>
    <w:link w:val="Sourcesoustitre1Car"/>
    <w:uiPriority w:val="50"/>
    <w:qFormat/>
    <w:rsid w:val="00DF1C39"/>
    <w:rPr>
      <w:b w:val="0"/>
      <w:color w:val="7B7B7B" w:themeColor="accent3" w:themeShade="BF"/>
      <w:sz w:val="32"/>
      <w:szCs w:val="32"/>
    </w:rPr>
  </w:style>
  <w:style w:type="paragraph" w:customStyle="1" w:styleId="Sourcesoustitre2">
    <w:name w:val="Source sous titre 2"/>
    <w:basedOn w:val="Biblio1"/>
    <w:next w:val="Sourceparagraphe"/>
    <w:link w:val="Sourcesoustitre2Car"/>
    <w:uiPriority w:val="51"/>
    <w:qFormat/>
    <w:rsid w:val="00DF1C39"/>
    <w:pPr>
      <w:ind w:left="720"/>
    </w:pPr>
    <w:rPr>
      <w:b w:val="0"/>
      <w:i/>
      <w:color w:val="7B7B7B" w:themeColor="accent3" w:themeShade="BF"/>
      <w:sz w:val="32"/>
      <w:szCs w:val="32"/>
    </w:rPr>
  </w:style>
  <w:style w:type="character" w:customStyle="1" w:styleId="Biblio1Car">
    <w:name w:val="Biblio1 Car"/>
    <w:basedOn w:val="Policepardfaut"/>
    <w:link w:val="Biblio1"/>
    <w:uiPriority w:val="9"/>
    <w:semiHidden/>
    <w:rsid w:val="00DF1C39"/>
    <w:rPr>
      <w:rFonts w:ascii="DejaVu Sans Condensed" w:eastAsiaTheme="majorEastAsia" w:hAnsi="DejaVu Sans Condensed" w:cstheme="majorBidi"/>
      <w:b/>
      <w:bCs/>
      <w:color w:val="000000" w:themeColor="text1"/>
      <w:sz w:val="36"/>
      <w:szCs w:val="26"/>
    </w:rPr>
  </w:style>
  <w:style w:type="character" w:customStyle="1" w:styleId="Sourcesoustitre1Car">
    <w:name w:val="Source sous titre 1 Car"/>
    <w:basedOn w:val="Biblio1Car"/>
    <w:link w:val="Sourcesoustitre1"/>
    <w:uiPriority w:val="50"/>
    <w:rsid w:val="00DF1C39"/>
    <w:rPr>
      <w:rFonts w:ascii="DejaVu Sans Condensed" w:eastAsiaTheme="majorEastAsia" w:hAnsi="DejaVu Sans Condensed" w:cstheme="majorBidi"/>
      <w:b w:val="0"/>
      <w:bCs/>
      <w:color w:val="7B7B7B" w:themeColor="accent3" w:themeShade="BF"/>
      <w:sz w:val="32"/>
      <w:szCs w:val="32"/>
    </w:rPr>
  </w:style>
  <w:style w:type="paragraph" w:customStyle="1" w:styleId="Sourceparagraphe">
    <w:name w:val="Source paragraphe"/>
    <w:basedOn w:val="Normal"/>
    <w:link w:val="SourceparagrapheCar"/>
    <w:uiPriority w:val="52"/>
    <w:qFormat/>
    <w:rsid w:val="00DF1C39"/>
    <w:rPr>
      <w:sz w:val="22"/>
    </w:rPr>
  </w:style>
  <w:style w:type="character" w:customStyle="1" w:styleId="Sourcesoustitre2Car">
    <w:name w:val="Source sous titre 2 Car"/>
    <w:basedOn w:val="Biblio1Car"/>
    <w:link w:val="Sourcesoustitre2"/>
    <w:uiPriority w:val="51"/>
    <w:rsid w:val="00DF1C39"/>
    <w:rPr>
      <w:rFonts w:ascii="DejaVu Sans Condensed" w:eastAsiaTheme="majorEastAsia" w:hAnsi="DejaVu Sans Condensed" w:cstheme="majorBidi"/>
      <w:b w:val="0"/>
      <w:bCs/>
      <w:i/>
      <w:color w:val="7B7B7B" w:themeColor="accent3" w:themeShade="BF"/>
      <w:sz w:val="32"/>
      <w:szCs w:val="32"/>
    </w:rPr>
  </w:style>
  <w:style w:type="character" w:customStyle="1" w:styleId="SourceparagrapheCar">
    <w:name w:val="Source paragraphe Car"/>
    <w:basedOn w:val="Policepardfaut"/>
    <w:link w:val="Sourceparagraphe"/>
    <w:uiPriority w:val="52"/>
    <w:rsid w:val="00DF1C39"/>
    <w:rPr>
      <w:rFonts w:ascii="DejaVu Sans Condensed" w:hAnsi="DejaVu Sans Condensed"/>
    </w:rPr>
  </w:style>
  <w:style w:type="paragraph" w:customStyle="1" w:styleId="baliseindex">
    <w:name w:val="balise index"/>
    <w:basedOn w:val="Normal"/>
    <w:link w:val="baliseindexCar"/>
    <w:uiPriority w:val="94"/>
    <w:qFormat/>
    <w:rsid w:val="00DF1C39"/>
    <w:rPr>
      <w:b/>
      <w:vanish/>
      <w:color w:val="2F5496" w:themeColor="accent1" w:themeShade="BF"/>
      <w:sz w:val="24"/>
    </w:rPr>
  </w:style>
  <w:style w:type="character" w:customStyle="1" w:styleId="baliseindexCar">
    <w:name w:val="balise index Car"/>
    <w:basedOn w:val="Policepardfaut"/>
    <w:link w:val="baliseindex"/>
    <w:uiPriority w:val="94"/>
    <w:rsid w:val="00DF1C39"/>
    <w:rPr>
      <w:rFonts w:ascii="DejaVu Sans Condensed" w:hAnsi="DejaVu Sans Condensed"/>
      <w:b/>
      <w:vanish/>
      <w:color w:val="2F5496" w:themeColor="accent1" w:themeShade="BF"/>
      <w:sz w:val="24"/>
    </w:rPr>
  </w:style>
  <w:style w:type="paragraph" w:customStyle="1" w:styleId="balisemedia">
    <w:name w:val="balise media"/>
    <w:basedOn w:val="Normal"/>
    <w:link w:val="balisemediaCar"/>
    <w:uiPriority w:val="94"/>
    <w:qFormat/>
    <w:rsid w:val="00DF1C39"/>
    <w:rPr>
      <w:vanish/>
      <w:color w:val="C9C9C9" w:themeColor="accent3" w:themeTint="99"/>
      <w:sz w:val="22"/>
    </w:rPr>
  </w:style>
  <w:style w:type="character" w:customStyle="1" w:styleId="balisemediaCar">
    <w:name w:val="balise media Car"/>
    <w:basedOn w:val="Policepardfaut"/>
    <w:link w:val="balisemedia"/>
    <w:uiPriority w:val="94"/>
    <w:rsid w:val="00DF1C39"/>
    <w:rPr>
      <w:rFonts w:ascii="DejaVu Sans Condensed" w:hAnsi="DejaVu Sans Condensed"/>
      <w:vanish/>
      <w:color w:val="C9C9C9" w:themeColor="accent3" w:themeTint="99"/>
    </w:rPr>
  </w:style>
  <w:style w:type="paragraph" w:customStyle="1" w:styleId="baliseformule">
    <w:name w:val="balise formule"/>
    <w:basedOn w:val="Normal"/>
    <w:link w:val="baliseformuleCar"/>
    <w:uiPriority w:val="94"/>
    <w:qFormat/>
    <w:rsid w:val="00DF1C39"/>
    <w:rPr>
      <w:vanish/>
      <w:color w:val="9CC2E5" w:themeColor="accent5" w:themeTint="99"/>
      <w:sz w:val="22"/>
    </w:rPr>
  </w:style>
  <w:style w:type="character" w:customStyle="1" w:styleId="baliseformuleCar">
    <w:name w:val="balise formule Car"/>
    <w:basedOn w:val="Policepardfaut"/>
    <w:link w:val="baliseformule"/>
    <w:uiPriority w:val="94"/>
    <w:rsid w:val="00DF1C39"/>
    <w:rPr>
      <w:rFonts w:ascii="DejaVu Sans Condensed" w:hAnsi="DejaVu Sans Condensed"/>
      <w:vanish/>
      <w:color w:val="9CC2E5" w:themeColor="accent5" w:themeTint="99"/>
    </w:rPr>
  </w:style>
  <w:style w:type="paragraph" w:customStyle="1" w:styleId="baliserenvoi">
    <w:name w:val="balise renvoi"/>
    <w:basedOn w:val="Normal"/>
    <w:link w:val="baliserenvoiCar"/>
    <w:uiPriority w:val="94"/>
    <w:qFormat/>
    <w:rsid w:val="00DF1C39"/>
    <w:rPr>
      <w:vanish/>
      <w:color w:val="A8D08D" w:themeColor="accent6" w:themeTint="99"/>
      <w:sz w:val="22"/>
    </w:rPr>
  </w:style>
  <w:style w:type="character" w:customStyle="1" w:styleId="baliserenvoiCar">
    <w:name w:val="balise renvoi Car"/>
    <w:basedOn w:val="Policepardfaut"/>
    <w:link w:val="baliserenvoi"/>
    <w:uiPriority w:val="94"/>
    <w:rsid w:val="00DF1C39"/>
    <w:rPr>
      <w:rFonts w:ascii="DejaVu Sans Condensed" w:hAnsi="DejaVu Sans Condensed"/>
      <w:vanish/>
      <w:color w:val="A8D08D" w:themeColor="accent6" w:themeTint="99"/>
    </w:rPr>
  </w:style>
  <w:style w:type="paragraph" w:customStyle="1" w:styleId="baliseradic">
    <w:name w:val="balise radic"/>
    <w:basedOn w:val="Normal"/>
    <w:link w:val="baliseradicCar"/>
    <w:uiPriority w:val="95"/>
    <w:qFormat/>
    <w:rsid w:val="00DF1C39"/>
    <w:rPr>
      <w:color w:val="1F4E79" w:themeColor="accent5" w:themeShade="80"/>
      <w:sz w:val="22"/>
      <w:u w:val="wave"/>
    </w:rPr>
  </w:style>
  <w:style w:type="character" w:customStyle="1" w:styleId="baliseradicCar">
    <w:name w:val="balise radic Car"/>
    <w:basedOn w:val="Policepardfaut"/>
    <w:link w:val="baliseradic"/>
    <w:uiPriority w:val="95"/>
    <w:rsid w:val="00DF1C39"/>
    <w:rPr>
      <w:rFonts w:ascii="DejaVu Sans Condensed" w:hAnsi="DejaVu Sans Condensed"/>
      <w:color w:val="1F4E79" w:themeColor="accent5" w:themeShade="80"/>
      <w:u w:val="wave"/>
    </w:rPr>
  </w:style>
  <w:style w:type="paragraph" w:customStyle="1" w:styleId="balisevecteur">
    <w:name w:val="balise vecteur"/>
    <w:basedOn w:val="PdV"/>
    <w:link w:val="balisevecteurCar"/>
    <w:uiPriority w:val="96"/>
    <w:qFormat/>
    <w:rsid w:val="00DF1C39"/>
    <w:rPr>
      <w:i/>
      <w:color w:val="C45911" w:themeColor="accent2" w:themeShade="BF"/>
      <w:u w:val="single" w:color="C45911" w:themeColor="accent2" w:themeShade="BF"/>
      <w:lang w:val="en-US"/>
    </w:rPr>
  </w:style>
  <w:style w:type="character" w:customStyle="1" w:styleId="balisevecteurCar">
    <w:name w:val="balise vecteur Car"/>
    <w:basedOn w:val="PdVCar"/>
    <w:link w:val="balisevecteur"/>
    <w:uiPriority w:val="96"/>
    <w:rsid w:val="00DF1C39"/>
    <w:rPr>
      <w:rFonts w:ascii="DejaVu Sans Condensed" w:hAnsi="DejaVu Sans Condensed"/>
      <w:i/>
      <w:color w:val="C45911" w:themeColor="accent2" w:themeShade="BF"/>
      <w:u w:val="single" w:color="C45911" w:themeColor="accent2" w:themeShade="BF"/>
      <w:lang w:val="en-US"/>
    </w:rPr>
  </w:style>
  <w:style w:type="paragraph" w:customStyle="1" w:styleId="baliserond">
    <w:name w:val="balise rond"/>
    <w:basedOn w:val="PdV"/>
    <w:link w:val="baliserondCar"/>
    <w:uiPriority w:val="96"/>
    <w:qFormat/>
    <w:rsid w:val="00DF1C39"/>
    <w:rPr>
      <w:u w:val="wavyDouble" w:color="2F5496" w:themeColor="accent1" w:themeShade="BF"/>
      <w:lang w:val="en-US"/>
    </w:rPr>
  </w:style>
  <w:style w:type="character" w:customStyle="1" w:styleId="baliserondCar">
    <w:name w:val="balise rond Car"/>
    <w:basedOn w:val="PdVCar"/>
    <w:link w:val="baliserond"/>
    <w:uiPriority w:val="96"/>
    <w:rsid w:val="00DF1C39"/>
    <w:rPr>
      <w:rFonts w:ascii="DejaVu Sans Condensed" w:hAnsi="DejaVu Sans Condensed"/>
      <w:u w:val="wavyDouble" w:color="2F5496" w:themeColor="accent1" w:themeShade="BF"/>
      <w:lang w:val="en-US"/>
    </w:rPr>
  </w:style>
  <w:style w:type="paragraph" w:customStyle="1" w:styleId="balisegoth">
    <w:name w:val="balise goth"/>
    <w:basedOn w:val="PdV"/>
    <w:link w:val="balisegothCar"/>
    <w:uiPriority w:val="96"/>
    <w:qFormat/>
    <w:rsid w:val="00DF1C39"/>
    <w:rPr>
      <w:u w:val="wavyDouble" w:color="C45911" w:themeColor="accent2" w:themeShade="BF"/>
      <w:lang w:val="en-US"/>
    </w:rPr>
  </w:style>
  <w:style w:type="character" w:customStyle="1" w:styleId="balisegothCar">
    <w:name w:val="balise goth Car"/>
    <w:basedOn w:val="PdVCar"/>
    <w:link w:val="balisegoth"/>
    <w:uiPriority w:val="96"/>
    <w:rsid w:val="00DF1C39"/>
    <w:rPr>
      <w:rFonts w:ascii="DejaVu Sans Condensed" w:hAnsi="DejaVu Sans Condensed"/>
      <w:u w:val="wavyDouble" w:color="C45911" w:themeColor="accent2" w:themeShade="BF"/>
      <w:lang w:val="en-US"/>
    </w:rPr>
  </w:style>
  <w:style w:type="paragraph" w:customStyle="1" w:styleId="baliseangl">
    <w:name w:val="balise angl"/>
    <w:basedOn w:val="PdV"/>
    <w:link w:val="baliseanglCar"/>
    <w:uiPriority w:val="96"/>
    <w:qFormat/>
    <w:rsid w:val="00DF1C39"/>
    <w:rPr>
      <w:u w:val="wavyDouble" w:color="7B7B7B" w:themeColor="accent3" w:themeShade="BF"/>
      <w:lang w:val="en-US"/>
    </w:rPr>
  </w:style>
  <w:style w:type="character" w:customStyle="1" w:styleId="baliseanglCar">
    <w:name w:val="balise angl Car"/>
    <w:basedOn w:val="PdVCar"/>
    <w:link w:val="baliseangl"/>
    <w:uiPriority w:val="96"/>
    <w:rsid w:val="00DF1C39"/>
    <w:rPr>
      <w:rFonts w:ascii="DejaVu Sans Condensed" w:hAnsi="DejaVu Sans Condensed"/>
      <w:u w:val="wavyDouble" w:color="7B7B7B" w:themeColor="accent3" w:themeShade="BF"/>
      <w:lang w:val="en-US"/>
    </w:rPr>
  </w:style>
  <w:style w:type="paragraph" w:customStyle="1" w:styleId="balisesoulign">
    <w:name w:val="balise souligné"/>
    <w:basedOn w:val="PdV"/>
    <w:link w:val="balisesoulignCar"/>
    <w:uiPriority w:val="96"/>
    <w:qFormat/>
    <w:rsid w:val="00DF1C39"/>
    <w:rPr>
      <w:u w:val="thick"/>
      <w:lang w:val="en-US"/>
    </w:rPr>
  </w:style>
  <w:style w:type="character" w:customStyle="1" w:styleId="balisesoulignCar">
    <w:name w:val="balise souligné Car"/>
    <w:basedOn w:val="PdVCar"/>
    <w:link w:val="balisesoulign"/>
    <w:uiPriority w:val="96"/>
    <w:rsid w:val="00DF1C39"/>
    <w:rPr>
      <w:rFonts w:ascii="DejaVu Sans Condensed" w:hAnsi="DejaVu Sans Condensed"/>
      <w:u w:val="thick"/>
      <w:lang w:val="en-US"/>
    </w:rPr>
  </w:style>
  <w:style w:type="paragraph" w:customStyle="1" w:styleId="balisesoulignhaut">
    <w:name w:val="balise souligné haut"/>
    <w:basedOn w:val="PdV"/>
    <w:link w:val="balisesoulignhautCar"/>
    <w:uiPriority w:val="96"/>
    <w:qFormat/>
    <w:rsid w:val="00DF1C39"/>
    <w:rPr>
      <w:color w:val="767171" w:themeColor="background2" w:themeShade="80"/>
      <w:lang w:val="en-US"/>
    </w:rPr>
  </w:style>
  <w:style w:type="character" w:customStyle="1" w:styleId="balisesoulignhautCar">
    <w:name w:val="balise souligné haut Car"/>
    <w:basedOn w:val="PdVCar"/>
    <w:link w:val="balisesoulignhaut"/>
    <w:uiPriority w:val="96"/>
    <w:rsid w:val="00DF1C39"/>
    <w:rPr>
      <w:rFonts w:ascii="DejaVu Sans Condensed" w:hAnsi="DejaVu Sans Condensed"/>
      <w:color w:val="767171" w:themeColor="background2" w:themeShade="80"/>
      <w:lang w:val="en-US"/>
    </w:rPr>
  </w:style>
  <w:style w:type="paragraph" w:customStyle="1" w:styleId="balisepcond">
    <w:name w:val="balise pcond"/>
    <w:basedOn w:val="PdV"/>
    <w:link w:val="balisepcondCar"/>
    <w:uiPriority w:val="96"/>
    <w:qFormat/>
    <w:rsid w:val="00DF1C39"/>
    <w:pPr>
      <w:jc w:val="right"/>
    </w:pPr>
    <w:rPr>
      <w:color w:val="2F5496" w:themeColor="accent1" w:themeShade="BF"/>
      <w:lang w:val="en-US"/>
    </w:rPr>
  </w:style>
  <w:style w:type="character" w:customStyle="1" w:styleId="balisepcondCar">
    <w:name w:val="balise pcond Car"/>
    <w:basedOn w:val="PdVCar"/>
    <w:link w:val="balisepcond"/>
    <w:uiPriority w:val="96"/>
    <w:rsid w:val="00DF1C39"/>
    <w:rPr>
      <w:rFonts w:ascii="DejaVu Sans Condensed" w:hAnsi="DejaVu Sans Condensed"/>
      <w:color w:val="2F5496" w:themeColor="accent1" w:themeShade="BF"/>
      <w:lang w:val="en-US"/>
    </w:rPr>
  </w:style>
  <w:style w:type="paragraph" w:customStyle="1" w:styleId="Metaauteurprenom">
    <w:name w:val="Meta auteur prenom"/>
    <w:basedOn w:val="Normal"/>
    <w:link w:val="MetaauteurprenomCar"/>
    <w:uiPriority w:val="90"/>
    <w:qFormat/>
    <w:rsid w:val="00DF1C39"/>
    <w:pPr>
      <w:jc w:val="right"/>
    </w:pPr>
    <w:rPr>
      <w:color w:val="8496B0" w:themeColor="text2" w:themeTint="99"/>
      <w:sz w:val="22"/>
    </w:rPr>
  </w:style>
  <w:style w:type="paragraph" w:customStyle="1" w:styleId="Metaauteurnom">
    <w:name w:val="Meta auteur nom"/>
    <w:basedOn w:val="Normal"/>
    <w:link w:val="MetaauteurnomCar"/>
    <w:uiPriority w:val="89"/>
    <w:qFormat/>
    <w:rsid w:val="00DF1C39"/>
    <w:pPr>
      <w:jc w:val="right"/>
    </w:pPr>
    <w:rPr>
      <w:b/>
      <w:color w:val="8496B0" w:themeColor="text2" w:themeTint="99"/>
      <w:sz w:val="22"/>
    </w:rPr>
  </w:style>
  <w:style w:type="character" w:customStyle="1" w:styleId="MetaauteurprenomCar">
    <w:name w:val="Meta auteur prenom Car"/>
    <w:basedOn w:val="Policepardfaut"/>
    <w:link w:val="Metaauteurprenom"/>
    <w:uiPriority w:val="90"/>
    <w:rsid w:val="00DF1C39"/>
    <w:rPr>
      <w:rFonts w:ascii="DejaVu Sans Condensed" w:hAnsi="DejaVu Sans Condensed"/>
      <w:color w:val="8496B0" w:themeColor="text2" w:themeTint="99"/>
    </w:rPr>
  </w:style>
  <w:style w:type="paragraph" w:customStyle="1" w:styleId="Metadate">
    <w:name w:val="Meta date"/>
    <w:basedOn w:val="Normal"/>
    <w:link w:val="MetadateCar"/>
    <w:uiPriority w:val="91"/>
    <w:qFormat/>
    <w:rsid w:val="00DF1C39"/>
    <w:pPr>
      <w:jc w:val="right"/>
    </w:pPr>
    <w:rPr>
      <w:color w:val="BF8F00" w:themeColor="accent4" w:themeShade="BF"/>
      <w:sz w:val="22"/>
    </w:rPr>
  </w:style>
  <w:style w:type="character" w:customStyle="1" w:styleId="MetaauteurnomCar">
    <w:name w:val="Meta auteur nom Car"/>
    <w:basedOn w:val="Policepardfaut"/>
    <w:link w:val="Metaauteurnom"/>
    <w:uiPriority w:val="89"/>
    <w:rsid w:val="00DF1C39"/>
    <w:rPr>
      <w:rFonts w:ascii="DejaVu Sans Condensed" w:hAnsi="DejaVu Sans Condensed"/>
      <w:b/>
      <w:color w:val="8496B0" w:themeColor="text2" w:themeTint="99"/>
    </w:rPr>
  </w:style>
  <w:style w:type="paragraph" w:customStyle="1" w:styleId="Metadatepub">
    <w:name w:val="Meta datepub"/>
    <w:basedOn w:val="Normal"/>
    <w:link w:val="MetadatepubCar"/>
    <w:uiPriority w:val="92"/>
    <w:qFormat/>
    <w:rsid w:val="00DF1C39"/>
    <w:pPr>
      <w:jc w:val="right"/>
    </w:pPr>
    <w:rPr>
      <w:color w:val="222A35" w:themeColor="text2" w:themeShade="80"/>
      <w:sz w:val="22"/>
    </w:rPr>
  </w:style>
  <w:style w:type="character" w:customStyle="1" w:styleId="MetadateCar">
    <w:name w:val="Meta date Car"/>
    <w:basedOn w:val="Policepardfaut"/>
    <w:link w:val="Metadate"/>
    <w:uiPriority w:val="91"/>
    <w:rsid w:val="00DF1C39"/>
    <w:rPr>
      <w:rFonts w:ascii="DejaVu Sans Condensed" w:hAnsi="DejaVu Sans Condensed"/>
      <w:color w:val="BF8F00" w:themeColor="accent4" w:themeShade="BF"/>
    </w:rPr>
  </w:style>
  <w:style w:type="paragraph" w:customStyle="1" w:styleId="Metagenerique">
    <w:name w:val="Meta generique"/>
    <w:basedOn w:val="Normal"/>
    <w:link w:val="MetageneriqueCar"/>
    <w:uiPriority w:val="93"/>
    <w:qFormat/>
    <w:rsid w:val="00DF1C39"/>
    <w:pPr>
      <w:jc w:val="right"/>
    </w:pPr>
    <w:rPr>
      <w:color w:val="8496B0" w:themeColor="text2" w:themeTint="99"/>
      <w:sz w:val="22"/>
    </w:rPr>
  </w:style>
  <w:style w:type="character" w:customStyle="1" w:styleId="MetadatepubCar">
    <w:name w:val="Meta datepub Car"/>
    <w:basedOn w:val="Policepardfaut"/>
    <w:link w:val="Metadatepub"/>
    <w:uiPriority w:val="92"/>
    <w:rsid w:val="00DF1C39"/>
    <w:rPr>
      <w:rFonts w:ascii="DejaVu Sans Condensed" w:hAnsi="DejaVu Sans Condensed"/>
      <w:color w:val="222A35" w:themeColor="text2" w:themeShade="80"/>
    </w:rPr>
  </w:style>
  <w:style w:type="character" w:customStyle="1" w:styleId="MetageneriqueCar">
    <w:name w:val="Meta generique Car"/>
    <w:basedOn w:val="Policepardfaut"/>
    <w:link w:val="Metagenerique"/>
    <w:uiPriority w:val="93"/>
    <w:rsid w:val="00DF1C39"/>
    <w:rPr>
      <w:rFonts w:ascii="DejaVu Sans Condensed" w:hAnsi="DejaVu Sans Condensed"/>
      <w:color w:val="8496B0" w:themeColor="text2" w:themeTint="99"/>
    </w:rPr>
  </w:style>
  <w:style w:type="paragraph" w:customStyle="1" w:styleId="Numref">
    <w:name w:val="Numref"/>
    <w:basedOn w:val="Normal"/>
    <w:link w:val="NumrefCar"/>
    <w:uiPriority w:val="1"/>
    <w:qFormat/>
    <w:rsid w:val="00DF1C39"/>
    <w:pPr>
      <w:jc w:val="right"/>
    </w:pPr>
    <w:rPr>
      <w:rFonts w:ascii="DejaVu Sans" w:hAnsi="DejaVu Sans"/>
      <w:color w:val="8496B0" w:themeColor="text2" w:themeTint="99"/>
      <w:sz w:val="28"/>
      <w:szCs w:val="28"/>
    </w:rPr>
  </w:style>
  <w:style w:type="character" w:customStyle="1" w:styleId="NumrefCar">
    <w:name w:val="Numref Car"/>
    <w:basedOn w:val="Policepardfaut"/>
    <w:link w:val="Numref"/>
    <w:uiPriority w:val="1"/>
    <w:rsid w:val="00DF1C39"/>
    <w:rPr>
      <w:rFonts w:ascii="DejaVu Sans" w:hAnsi="DejaVu Sans"/>
      <w:color w:val="8496B0" w:themeColor="text2" w:themeTint="99"/>
      <w:sz w:val="28"/>
      <w:szCs w:val="28"/>
    </w:rPr>
  </w:style>
  <w:style w:type="paragraph" w:styleId="Textedebulles">
    <w:name w:val="Balloon Text"/>
    <w:basedOn w:val="Normal"/>
    <w:link w:val="TextedebullesCar"/>
    <w:uiPriority w:val="99"/>
    <w:semiHidden/>
    <w:unhideWhenUsed/>
    <w:rsid w:val="00685F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5FF8"/>
    <w:rPr>
      <w:rFonts w:ascii="Tahoma" w:hAnsi="Tahoma" w:cs="Tahoma"/>
      <w:sz w:val="16"/>
      <w:szCs w:val="16"/>
    </w:rPr>
  </w:style>
  <w:style w:type="character" w:styleId="Lienhypertexte">
    <w:name w:val="Hyperlink"/>
    <w:basedOn w:val="Policepardfaut"/>
    <w:uiPriority w:val="99"/>
    <w:unhideWhenUsed/>
    <w:rsid w:val="00161335"/>
    <w:rPr>
      <w:color w:val="0563C1" w:themeColor="hyperlink"/>
      <w:u w:val="single"/>
    </w:rPr>
  </w:style>
  <w:style w:type="paragraph" w:styleId="Rvision">
    <w:name w:val="Revision"/>
    <w:hidden/>
    <w:uiPriority w:val="99"/>
    <w:semiHidden/>
    <w:rsid w:val="008243FB"/>
    <w:pPr>
      <w:spacing w:after="0" w:line="240" w:lineRule="auto"/>
    </w:pPr>
    <w:rPr>
      <w:rFonts w:ascii="DejaVu Sans Condensed" w:hAnsi="DejaVu Sans Condensed"/>
      <w:sz w:val="24"/>
    </w:rPr>
  </w:style>
  <w:style w:type="character" w:styleId="Marquedecommentaire">
    <w:name w:val="annotation reference"/>
    <w:basedOn w:val="Policepardfaut"/>
    <w:uiPriority w:val="99"/>
    <w:semiHidden/>
    <w:unhideWhenUsed/>
    <w:rsid w:val="00892B8F"/>
    <w:rPr>
      <w:sz w:val="16"/>
      <w:szCs w:val="16"/>
    </w:rPr>
  </w:style>
  <w:style w:type="paragraph" w:styleId="Commentaire">
    <w:name w:val="annotation text"/>
    <w:basedOn w:val="Normal"/>
    <w:link w:val="CommentaireCar"/>
    <w:uiPriority w:val="99"/>
    <w:semiHidden/>
    <w:unhideWhenUsed/>
    <w:rsid w:val="00892B8F"/>
    <w:pPr>
      <w:spacing w:line="240" w:lineRule="auto"/>
    </w:pPr>
    <w:rPr>
      <w:sz w:val="20"/>
      <w:szCs w:val="20"/>
    </w:rPr>
  </w:style>
  <w:style w:type="character" w:customStyle="1" w:styleId="CommentaireCar">
    <w:name w:val="Commentaire Car"/>
    <w:basedOn w:val="Policepardfaut"/>
    <w:link w:val="Commentaire"/>
    <w:uiPriority w:val="99"/>
    <w:semiHidden/>
    <w:rsid w:val="00892B8F"/>
    <w:rPr>
      <w:rFonts w:ascii="DejaVu Sans Condensed" w:hAnsi="DejaVu Sans Condensed"/>
      <w:sz w:val="20"/>
      <w:szCs w:val="20"/>
    </w:rPr>
  </w:style>
  <w:style w:type="paragraph" w:styleId="Objetducommentaire">
    <w:name w:val="annotation subject"/>
    <w:basedOn w:val="Commentaire"/>
    <w:next w:val="Commentaire"/>
    <w:link w:val="ObjetducommentaireCar"/>
    <w:uiPriority w:val="99"/>
    <w:semiHidden/>
    <w:unhideWhenUsed/>
    <w:rsid w:val="00892B8F"/>
    <w:rPr>
      <w:b/>
      <w:bCs/>
    </w:rPr>
  </w:style>
  <w:style w:type="character" w:customStyle="1" w:styleId="ObjetducommentaireCar">
    <w:name w:val="Objet du commentaire Car"/>
    <w:basedOn w:val="CommentaireCar"/>
    <w:link w:val="Objetducommentaire"/>
    <w:uiPriority w:val="99"/>
    <w:semiHidden/>
    <w:rsid w:val="00892B8F"/>
    <w:rPr>
      <w:rFonts w:ascii="DejaVu Sans Condensed" w:hAnsi="DejaVu Sans Condensed"/>
      <w:b/>
      <w:bCs/>
      <w:sz w:val="20"/>
      <w:szCs w:val="20"/>
    </w:rPr>
  </w:style>
  <w:style w:type="paragraph" w:customStyle="1" w:styleId="CrotuleTitre">
    <w:name w:val="Crotule Titre"/>
    <w:basedOn w:val="Titre"/>
    <w:next w:val="Crotulejour"/>
    <w:uiPriority w:val="53"/>
    <w:qFormat/>
    <w:rsid w:val="00DF1C39"/>
  </w:style>
  <w:style w:type="paragraph" w:customStyle="1" w:styleId="Crotulejour">
    <w:name w:val="Crotule jour"/>
    <w:basedOn w:val="Titre1"/>
    <w:next w:val="Crotulepaysaffichs"/>
    <w:uiPriority w:val="54"/>
    <w:qFormat/>
    <w:rsid w:val="00DF1C39"/>
  </w:style>
  <w:style w:type="paragraph" w:customStyle="1" w:styleId="Crotulepaysaffichs">
    <w:name w:val="Crotule pays affichés"/>
    <w:basedOn w:val="Titre2"/>
    <w:next w:val="Crotulesous-titre"/>
    <w:link w:val="CrotulepaysaffichsCar"/>
    <w:uiPriority w:val="55"/>
    <w:qFormat/>
    <w:rsid w:val="00DF1C39"/>
    <w:pPr>
      <w:spacing w:before="0" w:line="240" w:lineRule="auto"/>
    </w:pPr>
  </w:style>
  <w:style w:type="character" w:customStyle="1" w:styleId="CrotulepaysaffichsCar">
    <w:name w:val="Crotule pays affichés Car"/>
    <w:basedOn w:val="Titre2Car"/>
    <w:link w:val="Crotulepaysaffichs"/>
    <w:uiPriority w:val="55"/>
    <w:rsid w:val="00DF1C39"/>
    <w:rPr>
      <w:rFonts w:asciiTheme="majorHAnsi" w:eastAsiaTheme="majorEastAsia" w:hAnsiTheme="majorHAnsi" w:cstheme="majorBidi"/>
      <w:b/>
      <w:bCs/>
      <w:color w:val="4472C4" w:themeColor="accent1"/>
      <w:sz w:val="26"/>
      <w:szCs w:val="26"/>
    </w:rPr>
  </w:style>
  <w:style w:type="paragraph" w:customStyle="1" w:styleId="Crotulesous-titre">
    <w:name w:val="Crotule sous-titre"/>
    <w:basedOn w:val="Titre3"/>
    <w:next w:val="Normal"/>
    <w:uiPriority w:val="58"/>
    <w:qFormat/>
    <w:rsid w:val="00DF1C39"/>
    <w:pPr>
      <w:spacing w:before="0" w:after="120" w:line="240" w:lineRule="auto"/>
    </w:pPr>
    <w:rPr>
      <w:color w:val="8EAADB" w:themeColor="accent1" w:themeTint="99"/>
      <w:sz w:val="26"/>
    </w:rPr>
  </w:style>
  <w:style w:type="paragraph" w:customStyle="1" w:styleId="Crotulepaysnonaffichs">
    <w:name w:val="Crotule pays non affichés"/>
    <w:basedOn w:val="Crotulesous-titre"/>
    <w:next w:val="Crotulepaysaffichs"/>
    <w:uiPriority w:val="56"/>
    <w:qFormat/>
    <w:rsid w:val="00DF1C39"/>
    <w:rPr>
      <w:i/>
      <w:color w:val="8496B0" w:themeColor="text2" w:themeTint="99"/>
    </w:rPr>
  </w:style>
  <w:style w:type="paragraph" w:customStyle="1" w:styleId="Crotuletheme">
    <w:name w:val="Crotule theme"/>
    <w:basedOn w:val="Crotulepaysaffichs"/>
    <w:next w:val="Crotulesous-titre"/>
    <w:link w:val="CrotulethemeCar"/>
    <w:uiPriority w:val="57"/>
    <w:qFormat/>
    <w:rsid w:val="00DF1C39"/>
    <w:rPr>
      <w:color w:val="C9C9C9" w:themeColor="accent3" w:themeTint="99"/>
    </w:rPr>
  </w:style>
  <w:style w:type="character" w:customStyle="1" w:styleId="CrotulethemeCar">
    <w:name w:val="Crotule theme Car"/>
    <w:basedOn w:val="CrotulepaysaffichsCar"/>
    <w:link w:val="Crotuletheme"/>
    <w:uiPriority w:val="57"/>
    <w:rsid w:val="00DF1C39"/>
    <w:rPr>
      <w:rFonts w:asciiTheme="majorHAnsi" w:eastAsiaTheme="majorEastAsia" w:hAnsiTheme="majorHAnsi" w:cstheme="majorBidi"/>
      <w:b/>
      <w:bCs/>
      <w:color w:val="C9C9C9" w:themeColor="accent3" w:themeTint="99"/>
      <w:sz w:val="26"/>
      <w:szCs w:val="26"/>
    </w:rPr>
  </w:style>
  <w:style w:type="paragraph" w:styleId="En-tte">
    <w:name w:val="header"/>
    <w:basedOn w:val="Normal"/>
    <w:link w:val="En-tteCar"/>
    <w:uiPriority w:val="99"/>
    <w:unhideWhenUsed/>
    <w:rsid w:val="007F0A4A"/>
    <w:pPr>
      <w:tabs>
        <w:tab w:val="center" w:pos="4536"/>
        <w:tab w:val="right" w:pos="9072"/>
      </w:tabs>
      <w:spacing w:after="0" w:line="240" w:lineRule="auto"/>
    </w:pPr>
  </w:style>
  <w:style w:type="character" w:customStyle="1" w:styleId="En-tteCar">
    <w:name w:val="En-tête Car"/>
    <w:basedOn w:val="Policepardfaut"/>
    <w:link w:val="En-tte"/>
    <w:uiPriority w:val="99"/>
    <w:rsid w:val="007F0A4A"/>
    <w:rPr>
      <w:rFonts w:ascii="DejaVu Sans Condensed" w:hAnsi="DejaVu Sans Condensed"/>
      <w:sz w:val="26"/>
    </w:rPr>
  </w:style>
  <w:style w:type="paragraph" w:styleId="Pieddepage">
    <w:name w:val="footer"/>
    <w:basedOn w:val="Normal"/>
    <w:link w:val="PieddepageCar"/>
    <w:uiPriority w:val="99"/>
    <w:unhideWhenUsed/>
    <w:rsid w:val="007F0A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0A4A"/>
    <w:rPr>
      <w:rFonts w:ascii="DejaVu Sans Condensed" w:hAnsi="DejaVu Sans Condensed"/>
      <w:sz w:val="26"/>
    </w:rPr>
  </w:style>
  <w:style w:type="character" w:styleId="Mentionnonrsolue">
    <w:name w:val="Unresolved Mention"/>
    <w:basedOn w:val="Policepardfaut"/>
    <w:uiPriority w:val="99"/>
    <w:semiHidden/>
    <w:unhideWhenUsed/>
    <w:rsid w:val="001B3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05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3501</Words>
  <Characters>19261</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PC-XP</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Fledigol</dc:creator>
  <cp:lastModifiedBy>Thierry Libaert</cp:lastModifiedBy>
  <cp:revision>2</cp:revision>
  <cp:lastPrinted>2024-04-22T14:32:00Z</cp:lastPrinted>
  <dcterms:created xsi:type="dcterms:W3CDTF">2024-07-16T13:38:00Z</dcterms:created>
  <dcterms:modified xsi:type="dcterms:W3CDTF">2024-07-16T13:38:00Z</dcterms:modified>
</cp:coreProperties>
</file>